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A9AC" w14:textId="77777777" w:rsidR="00346164" w:rsidRDefault="00346164" w:rsidP="00346164">
      <w:pPr>
        <w:jc w:val="center"/>
        <w:rPr>
          <w:rFonts w:ascii="Arial" w:eastAsia="Arial" w:hAnsi="Arial" w:cs="Arial"/>
          <w:i/>
          <w:iCs/>
          <w:color w:val="000000" w:themeColor="text1"/>
          <w:sz w:val="24"/>
          <w:szCs w:val="24"/>
        </w:rPr>
      </w:pPr>
      <w:r w:rsidRPr="7D21AB4A">
        <w:rPr>
          <w:rFonts w:ascii="Arial" w:eastAsia="Arial" w:hAnsi="Arial" w:cs="Arial"/>
          <w:i/>
          <w:iCs/>
          <w:sz w:val="24"/>
          <w:szCs w:val="24"/>
        </w:rPr>
        <w:t>FAQS</w:t>
      </w:r>
    </w:p>
    <w:p w14:paraId="35DA0852" w14:textId="77777777" w:rsidR="00346164" w:rsidRDefault="00346164" w:rsidP="00346164">
      <w:pPr>
        <w:rPr>
          <w:rFonts w:ascii="Arial" w:eastAsia="Arial" w:hAnsi="Arial" w:cs="Arial"/>
          <w:b/>
          <w:bCs/>
          <w:sz w:val="24"/>
          <w:szCs w:val="24"/>
        </w:rPr>
      </w:pPr>
      <w:r w:rsidRPr="1645E686">
        <w:rPr>
          <w:rFonts w:ascii="Arial" w:eastAsia="Arial" w:hAnsi="Arial" w:cs="Arial"/>
          <w:b/>
          <w:bCs/>
          <w:sz w:val="24"/>
          <w:szCs w:val="24"/>
        </w:rPr>
        <w:t>Should I use the complaint submission link for all complaints?</w:t>
      </w:r>
    </w:p>
    <w:p w14:paraId="087E0DA8" w14:textId="77777777" w:rsidR="00346164" w:rsidRDefault="00346164" w:rsidP="00346164">
      <w:pPr>
        <w:jc w:val="both"/>
        <w:rPr>
          <w:rFonts w:ascii="Arial" w:eastAsia="Arial" w:hAnsi="Arial" w:cs="Arial"/>
          <w:sz w:val="24"/>
          <w:szCs w:val="24"/>
        </w:rPr>
      </w:pPr>
      <w:r w:rsidRPr="1645E686">
        <w:rPr>
          <w:rFonts w:ascii="Arial" w:eastAsia="Arial" w:hAnsi="Arial" w:cs="Arial"/>
          <w:sz w:val="24"/>
          <w:szCs w:val="24"/>
        </w:rPr>
        <w:t xml:space="preserve">This policy </w:t>
      </w:r>
      <w:r w:rsidRPr="1645E686">
        <w:rPr>
          <w:rFonts w:ascii="Arial" w:eastAsia="Arial" w:hAnsi="Arial" w:cs="Arial"/>
          <w:sz w:val="24"/>
          <w:szCs w:val="24"/>
          <w:u w:val="single"/>
        </w:rPr>
        <w:t>does not</w:t>
      </w:r>
      <w:r w:rsidRPr="1645E686">
        <w:rPr>
          <w:rFonts w:ascii="Arial" w:eastAsia="Arial" w:hAnsi="Arial" w:cs="Arial"/>
          <w:sz w:val="24"/>
          <w:szCs w:val="24"/>
        </w:rPr>
        <w:t xml:space="preserve"> apply to complaints that are covered by other applicable University policies, such as the following:</w:t>
      </w:r>
    </w:p>
    <w:p w14:paraId="66DE8DAB" w14:textId="77777777" w:rsidR="00346164" w:rsidRDefault="00346164" w:rsidP="00346164">
      <w:pPr>
        <w:pStyle w:val="ListParagraph"/>
        <w:numPr>
          <w:ilvl w:val="0"/>
          <w:numId w:val="1"/>
        </w:numPr>
        <w:jc w:val="both"/>
        <w:rPr>
          <w:rFonts w:ascii="Arial" w:eastAsia="Arial" w:hAnsi="Arial" w:cs="Arial"/>
          <w:sz w:val="24"/>
          <w:szCs w:val="24"/>
        </w:rPr>
      </w:pPr>
      <w:r w:rsidRPr="1645E686">
        <w:rPr>
          <w:rFonts w:ascii="Arial" w:eastAsia="Arial" w:hAnsi="Arial" w:cs="Arial"/>
          <w:sz w:val="24"/>
          <w:szCs w:val="24"/>
        </w:rPr>
        <w:t xml:space="preserve">Complaints involving sex discrimination, harassment and/or retaliation are handled in accordance with the University’s </w:t>
      </w:r>
      <w:hyperlink r:id="rId5">
        <w:r w:rsidRPr="1645E686">
          <w:rPr>
            <w:rStyle w:val="Hyperlink"/>
            <w:rFonts w:ascii="Arial" w:eastAsia="Arial" w:hAnsi="Arial" w:cs="Arial"/>
            <w:color w:val="0000FF"/>
            <w:sz w:val="24"/>
            <w:szCs w:val="24"/>
          </w:rPr>
          <w:t>Prohibited Sexual Conduct</w:t>
        </w:r>
      </w:hyperlink>
      <w:r w:rsidRPr="1645E686">
        <w:rPr>
          <w:rFonts w:ascii="Arial" w:eastAsia="Arial" w:hAnsi="Arial" w:cs="Arial"/>
          <w:sz w:val="24"/>
          <w:szCs w:val="24"/>
        </w:rPr>
        <w:t xml:space="preserve"> policy and corresponding procedures.</w:t>
      </w:r>
    </w:p>
    <w:p w14:paraId="02EDB656" w14:textId="77777777" w:rsidR="00346164" w:rsidRDefault="00346164" w:rsidP="00346164">
      <w:pPr>
        <w:pStyle w:val="ListParagraph"/>
        <w:numPr>
          <w:ilvl w:val="0"/>
          <w:numId w:val="1"/>
        </w:numPr>
        <w:jc w:val="both"/>
        <w:rPr>
          <w:rFonts w:ascii="Arial" w:eastAsia="Arial" w:hAnsi="Arial" w:cs="Arial"/>
          <w:sz w:val="24"/>
          <w:szCs w:val="24"/>
        </w:rPr>
      </w:pPr>
      <w:r w:rsidRPr="1645E686">
        <w:rPr>
          <w:rFonts w:ascii="Arial" w:eastAsia="Arial" w:hAnsi="Arial" w:cs="Arial"/>
          <w:sz w:val="24"/>
          <w:szCs w:val="24"/>
        </w:rPr>
        <w:t xml:space="preserve">Complaints involving discrimination, harassment and/or retaliation, </w:t>
      </w:r>
      <w:r w:rsidRPr="1645E686">
        <w:rPr>
          <w:rFonts w:ascii="Arial" w:eastAsia="Arial" w:hAnsi="Arial" w:cs="Arial"/>
          <w:sz w:val="24"/>
          <w:szCs w:val="24"/>
          <w:u w:val="single"/>
        </w:rPr>
        <w:t>not based</w:t>
      </w:r>
      <w:r w:rsidRPr="1645E686">
        <w:rPr>
          <w:rFonts w:ascii="Arial" w:eastAsia="Arial" w:hAnsi="Arial" w:cs="Arial"/>
          <w:sz w:val="24"/>
          <w:szCs w:val="24"/>
        </w:rPr>
        <w:t xml:space="preserve"> on sex, are handled in accordance with the University’s </w:t>
      </w:r>
      <w:hyperlink r:id="rId6">
        <w:r w:rsidRPr="1645E686">
          <w:rPr>
            <w:rStyle w:val="Hyperlink"/>
            <w:rFonts w:ascii="Arial" w:eastAsia="Arial" w:hAnsi="Arial" w:cs="Arial"/>
            <w:color w:val="0000FF"/>
            <w:sz w:val="24"/>
            <w:szCs w:val="24"/>
          </w:rPr>
          <w:t>Non-Discrimination</w:t>
        </w:r>
      </w:hyperlink>
      <w:r w:rsidRPr="1645E686">
        <w:rPr>
          <w:rFonts w:ascii="Arial" w:eastAsia="Arial" w:hAnsi="Arial" w:cs="Arial"/>
          <w:sz w:val="24"/>
          <w:szCs w:val="24"/>
        </w:rPr>
        <w:t xml:space="preserve"> policy and corresponding procedures.</w:t>
      </w:r>
    </w:p>
    <w:p w14:paraId="7478B337" w14:textId="77777777" w:rsidR="00346164" w:rsidRDefault="00346164" w:rsidP="00346164">
      <w:pPr>
        <w:pStyle w:val="ListParagraph"/>
        <w:numPr>
          <w:ilvl w:val="0"/>
          <w:numId w:val="1"/>
        </w:numPr>
        <w:jc w:val="both"/>
        <w:rPr>
          <w:rFonts w:ascii="Arial" w:eastAsia="Arial" w:hAnsi="Arial" w:cs="Arial"/>
          <w:sz w:val="24"/>
          <w:szCs w:val="24"/>
        </w:rPr>
      </w:pPr>
      <w:r w:rsidRPr="1645E686">
        <w:rPr>
          <w:rFonts w:ascii="Arial" w:eastAsia="Arial" w:hAnsi="Arial" w:cs="Arial"/>
          <w:sz w:val="24"/>
          <w:szCs w:val="24"/>
        </w:rPr>
        <w:t xml:space="preserve">Complaints involving disability discrimination or Americans with Disabilities Act/Section 504 accommodations are handled in accordance with the University’s </w:t>
      </w:r>
      <w:hyperlink r:id="rId7">
        <w:r w:rsidRPr="1645E686">
          <w:rPr>
            <w:rStyle w:val="Hyperlink"/>
            <w:rFonts w:ascii="Arial" w:eastAsia="Arial" w:hAnsi="Arial" w:cs="Arial"/>
            <w:color w:val="0000FF"/>
            <w:sz w:val="24"/>
            <w:szCs w:val="24"/>
          </w:rPr>
          <w:t>ADA/Section 504 Complaint Policy</w:t>
        </w:r>
      </w:hyperlink>
      <w:r w:rsidRPr="1645E686">
        <w:rPr>
          <w:rFonts w:ascii="Arial" w:eastAsia="Arial" w:hAnsi="Arial" w:cs="Arial"/>
          <w:sz w:val="24"/>
          <w:szCs w:val="24"/>
        </w:rPr>
        <w:t>.</w:t>
      </w:r>
    </w:p>
    <w:p w14:paraId="55804B1A" w14:textId="77777777" w:rsidR="00346164" w:rsidRDefault="00346164" w:rsidP="00346164">
      <w:pPr>
        <w:pStyle w:val="ListParagraph"/>
        <w:numPr>
          <w:ilvl w:val="0"/>
          <w:numId w:val="1"/>
        </w:numPr>
        <w:jc w:val="both"/>
        <w:rPr>
          <w:rFonts w:ascii="Arial" w:eastAsia="Arial" w:hAnsi="Arial" w:cs="Arial"/>
          <w:sz w:val="24"/>
          <w:szCs w:val="24"/>
        </w:rPr>
      </w:pPr>
      <w:r w:rsidRPr="1645E686">
        <w:rPr>
          <w:rFonts w:ascii="Arial" w:eastAsia="Arial" w:hAnsi="Arial" w:cs="Arial"/>
          <w:sz w:val="24"/>
          <w:szCs w:val="24"/>
        </w:rPr>
        <w:t xml:space="preserve">Complaints involving student academic and non-academic misconduct are handled in accordance with the University’s </w:t>
      </w:r>
      <w:hyperlink r:id="rId8">
        <w:r w:rsidRPr="1645E686">
          <w:rPr>
            <w:rStyle w:val="Hyperlink"/>
            <w:rFonts w:ascii="Arial" w:eastAsia="Arial" w:hAnsi="Arial" w:cs="Arial"/>
            <w:color w:val="0000FF"/>
            <w:sz w:val="24"/>
            <w:szCs w:val="24"/>
          </w:rPr>
          <w:t>Code of Student Conduct</w:t>
        </w:r>
      </w:hyperlink>
      <w:r w:rsidRPr="1645E686">
        <w:rPr>
          <w:rFonts w:ascii="Arial" w:eastAsia="Arial" w:hAnsi="Arial" w:cs="Arial"/>
          <w:sz w:val="24"/>
          <w:szCs w:val="24"/>
        </w:rPr>
        <w:t>.</w:t>
      </w:r>
    </w:p>
    <w:p w14:paraId="35CE1A9C" w14:textId="77777777" w:rsidR="00346164" w:rsidRDefault="00346164" w:rsidP="00346164">
      <w:pPr>
        <w:pStyle w:val="ListParagraph"/>
        <w:numPr>
          <w:ilvl w:val="0"/>
          <w:numId w:val="1"/>
        </w:numPr>
        <w:jc w:val="both"/>
        <w:rPr>
          <w:rFonts w:ascii="Arial" w:eastAsia="Arial" w:hAnsi="Arial" w:cs="Arial"/>
          <w:sz w:val="24"/>
          <w:szCs w:val="24"/>
        </w:rPr>
      </w:pPr>
      <w:r w:rsidRPr="1645E686">
        <w:rPr>
          <w:rFonts w:ascii="Arial" w:eastAsia="Arial" w:hAnsi="Arial" w:cs="Arial"/>
          <w:sz w:val="24"/>
          <w:szCs w:val="24"/>
        </w:rPr>
        <w:t xml:space="preserve">Complaints involving a student’s grade are handled in accordance with the University’s </w:t>
      </w:r>
      <w:hyperlink r:id="rId9" w:anchor="grade-appeals">
        <w:r w:rsidRPr="1645E686">
          <w:rPr>
            <w:rStyle w:val="Hyperlink"/>
            <w:rFonts w:ascii="Arial" w:eastAsia="Arial" w:hAnsi="Arial" w:cs="Arial"/>
            <w:color w:val="0000FF"/>
            <w:sz w:val="24"/>
            <w:szCs w:val="24"/>
          </w:rPr>
          <w:t>Grade Appeal Policy</w:t>
        </w:r>
      </w:hyperlink>
      <w:r w:rsidRPr="1645E686">
        <w:rPr>
          <w:rFonts w:ascii="Arial" w:eastAsia="Arial" w:hAnsi="Arial" w:cs="Arial"/>
          <w:sz w:val="24"/>
          <w:szCs w:val="24"/>
          <w:u w:val="single"/>
        </w:rPr>
        <w:t>.</w:t>
      </w:r>
    </w:p>
    <w:p w14:paraId="3EDF974E" w14:textId="77777777" w:rsidR="00346164" w:rsidRDefault="00346164" w:rsidP="00346164">
      <w:pPr>
        <w:rPr>
          <w:rFonts w:ascii="Arial" w:eastAsia="Arial" w:hAnsi="Arial" w:cs="Arial"/>
          <w:b/>
          <w:bCs/>
          <w:sz w:val="24"/>
          <w:szCs w:val="24"/>
        </w:rPr>
      </w:pPr>
      <w:r w:rsidRPr="1645E686">
        <w:rPr>
          <w:rFonts w:ascii="Arial" w:eastAsia="Arial" w:hAnsi="Arial" w:cs="Arial"/>
          <w:b/>
          <w:bCs/>
          <w:sz w:val="24"/>
          <w:szCs w:val="24"/>
        </w:rPr>
        <w:t>What is the first step in submitting a complaint?</w:t>
      </w:r>
    </w:p>
    <w:p w14:paraId="22BC73DD" w14:textId="77777777" w:rsidR="00346164" w:rsidRDefault="00346164" w:rsidP="00346164">
      <w:pPr>
        <w:rPr>
          <w:rFonts w:ascii="Arial" w:eastAsia="Arial" w:hAnsi="Arial" w:cs="Arial"/>
          <w:sz w:val="24"/>
          <w:szCs w:val="24"/>
        </w:rPr>
      </w:pPr>
      <w:r w:rsidRPr="5952555F">
        <w:rPr>
          <w:rFonts w:ascii="Arial" w:eastAsia="Arial" w:hAnsi="Arial" w:cs="Arial"/>
          <w:sz w:val="24"/>
          <w:szCs w:val="24"/>
        </w:rPr>
        <w:t xml:space="preserve">Students should attempt to resolve the matter directly with the person against whom the complaint is directed.  If a resolution is not reached, the student may submit a </w:t>
      </w:r>
      <w:hyperlink r:id="rId10">
        <w:r w:rsidRPr="5952555F">
          <w:rPr>
            <w:rStyle w:val="Hyperlink"/>
            <w:rFonts w:ascii="Arial" w:eastAsia="Arial" w:hAnsi="Arial" w:cs="Arial"/>
            <w:i/>
            <w:iCs/>
            <w:sz w:val="24"/>
            <w:szCs w:val="24"/>
          </w:rPr>
          <w:t>Student Complaint Form</w:t>
        </w:r>
      </w:hyperlink>
      <w:r w:rsidRPr="5952555F">
        <w:rPr>
          <w:rFonts w:ascii="Arial" w:eastAsia="Arial" w:hAnsi="Arial" w:cs="Arial"/>
          <w:sz w:val="24"/>
          <w:szCs w:val="24"/>
        </w:rPr>
        <w:t>.</w:t>
      </w:r>
    </w:p>
    <w:p w14:paraId="32B5A7AC" w14:textId="77777777" w:rsidR="00346164" w:rsidRDefault="00346164" w:rsidP="00346164">
      <w:pPr>
        <w:rPr>
          <w:rFonts w:ascii="Arial" w:eastAsia="Arial" w:hAnsi="Arial" w:cs="Arial"/>
          <w:b/>
          <w:bCs/>
          <w:sz w:val="24"/>
          <w:szCs w:val="24"/>
        </w:rPr>
      </w:pPr>
      <w:r w:rsidRPr="1645E686">
        <w:rPr>
          <w:rFonts w:ascii="Arial" w:eastAsia="Arial" w:hAnsi="Arial" w:cs="Arial"/>
          <w:b/>
          <w:bCs/>
          <w:sz w:val="24"/>
          <w:szCs w:val="24"/>
        </w:rPr>
        <w:t>What should be expected when a complaint has been submitted?</w:t>
      </w:r>
    </w:p>
    <w:p w14:paraId="7DEE48C6" w14:textId="77777777" w:rsidR="00346164" w:rsidRDefault="00346164" w:rsidP="00346164">
      <w:pPr>
        <w:rPr>
          <w:rFonts w:ascii="Arial" w:eastAsia="Arial" w:hAnsi="Arial" w:cs="Arial"/>
          <w:sz w:val="24"/>
          <w:szCs w:val="24"/>
        </w:rPr>
      </w:pPr>
      <w:r w:rsidRPr="1645E686">
        <w:rPr>
          <w:rFonts w:ascii="Arial" w:eastAsia="Arial" w:hAnsi="Arial" w:cs="Arial"/>
          <w:sz w:val="24"/>
          <w:szCs w:val="24"/>
        </w:rPr>
        <w:t xml:space="preserve">When submitting a complaint, make sure to include all the required information. Once the complaint has been successfully submitted, you will receive an email confirmation. </w:t>
      </w:r>
    </w:p>
    <w:p w14:paraId="396AC539" w14:textId="77777777" w:rsidR="00346164" w:rsidRDefault="00346164" w:rsidP="00346164">
      <w:pPr>
        <w:rPr>
          <w:rFonts w:ascii="Arial" w:eastAsia="Arial" w:hAnsi="Arial" w:cs="Arial"/>
          <w:b/>
          <w:bCs/>
          <w:sz w:val="24"/>
          <w:szCs w:val="24"/>
        </w:rPr>
      </w:pPr>
      <w:r w:rsidRPr="5952555F">
        <w:rPr>
          <w:rFonts w:ascii="Arial" w:eastAsia="Arial" w:hAnsi="Arial" w:cs="Arial"/>
          <w:b/>
          <w:bCs/>
          <w:sz w:val="24"/>
          <w:szCs w:val="24"/>
        </w:rPr>
        <w:t>How long should I wait for a response from the person my complaint is routed to?</w:t>
      </w:r>
    </w:p>
    <w:p w14:paraId="501CE7C2" w14:textId="77777777" w:rsidR="00346164" w:rsidRDefault="00346164" w:rsidP="00346164">
      <w:pPr>
        <w:rPr>
          <w:rFonts w:ascii="Arial" w:eastAsia="Arial" w:hAnsi="Arial" w:cs="Arial"/>
          <w:sz w:val="24"/>
          <w:szCs w:val="24"/>
        </w:rPr>
      </w:pPr>
      <w:r w:rsidRPr="5952555F">
        <w:rPr>
          <w:rFonts w:ascii="Arial" w:eastAsia="Arial" w:hAnsi="Arial" w:cs="Arial"/>
          <w:sz w:val="24"/>
          <w:szCs w:val="24"/>
        </w:rPr>
        <w:t>Please allow up to 10 business days for a response to be sent to your email after each level of the complaint routing process.  You will then be prompted, via email, to either accept or decline a proposed resolution.  If you indicate that you accept the proposed resolution, then no further action is required.  However, if you decline the proposed resolution, your complaint will then be routed to the next level on the complaint process flow chart.  The Office of the Chancellor is the final step in the process.</w:t>
      </w:r>
    </w:p>
    <w:p w14:paraId="7FF3E553" w14:textId="77777777" w:rsidR="00346164" w:rsidRDefault="00346164" w:rsidP="00346164">
      <w:pPr>
        <w:rPr>
          <w:rFonts w:ascii="Arial" w:eastAsia="Arial" w:hAnsi="Arial" w:cs="Arial"/>
          <w:b/>
          <w:bCs/>
          <w:sz w:val="24"/>
          <w:szCs w:val="24"/>
        </w:rPr>
      </w:pPr>
      <w:r w:rsidRPr="1645E686">
        <w:rPr>
          <w:rFonts w:ascii="Arial" w:eastAsia="Arial" w:hAnsi="Arial" w:cs="Arial"/>
          <w:b/>
          <w:bCs/>
          <w:sz w:val="24"/>
          <w:szCs w:val="24"/>
        </w:rPr>
        <w:t>What if the complaint is not resolved at the university-level?</w:t>
      </w:r>
    </w:p>
    <w:p w14:paraId="4AB197EA" w14:textId="77777777" w:rsidR="00346164" w:rsidRDefault="00346164" w:rsidP="00346164">
      <w:pPr>
        <w:pStyle w:val="Heading2"/>
        <w:rPr>
          <w:rFonts w:ascii="Arial" w:eastAsia="Arial" w:hAnsi="Arial" w:cs="Arial"/>
          <w:color w:val="auto"/>
          <w:sz w:val="24"/>
          <w:szCs w:val="24"/>
        </w:rPr>
      </w:pPr>
      <w:r w:rsidRPr="5952555F">
        <w:rPr>
          <w:rFonts w:ascii="Arial" w:eastAsia="Arial" w:hAnsi="Arial" w:cs="Arial"/>
          <w:color w:val="auto"/>
          <w:sz w:val="24"/>
          <w:szCs w:val="24"/>
        </w:rPr>
        <w:t>If a complaint cannot be resolved at the University level, students may file a complaint with certain external agencies. Please see the Student Complaint Process document [link to document] for a list and contact information for the external agencies.</w:t>
      </w:r>
    </w:p>
    <w:p w14:paraId="088A281C" w14:textId="77777777" w:rsidR="00F85ADA" w:rsidRDefault="00346164"/>
    <w:sectPr w:rsidR="00F85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A3752"/>
    <w:multiLevelType w:val="hybridMultilevel"/>
    <w:tmpl w:val="055868E8"/>
    <w:lvl w:ilvl="0" w:tplc="EBEC3A20">
      <w:start w:val="1"/>
      <w:numFmt w:val="bullet"/>
      <w:lvlText w:val=""/>
      <w:lvlJc w:val="left"/>
      <w:pPr>
        <w:ind w:left="720" w:hanging="360"/>
      </w:pPr>
      <w:rPr>
        <w:rFonts w:ascii="Symbol" w:hAnsi="Symbol" w:hint="default"/>
      </w:rPr>
    </w:lvl>
    <w:lvl w:ilvl="1" w:tplc="38B279FE">
      <w:start w:val="1"/>
      <w:numFmt w:val="bullet"/>
      <w:lvlText w:val="o"/>
      <w:lvlJc w:val="left"/>
      <w:pPr>
        <w:ind w:left="1440" w:hanging="360"/>
      </w:pPr>
      <w:rPr>
        <w:rFonts w:ascii="Courier New" w:hAnsi="Courier New" w:hint="default"/>
      </w:rPr>
    </w:lvl>
    <w:lvl w:ilvl="2" w:tplc="8A707F14">
      <w:start w:val="1"/>
      <w:numFmt w:val="bullet"/>
      <w:lvlText w:val=""/>
      <w:lvlJc w:val="left"/>
      <w:pPr>
        <w:ind w:left="2160" w:hanging="360"/>
      </w:pPr>
      <w:rPr>
        <w:rFonts w:ascii="Wingdings" w:hAnsi="Wingdings" w:hint="default"/>
      </w:rPr>
    </w:lvl>
    <w:lvl w:ilvl="3" w:tplc="C53AFE88">
      <w:start w:val="1"/>
      <w:numFmt w:val="bullet"/>
      <w:lvlText w:val=""/>
      <w:lvlJc w:val="left"/>
      <w:pPr>
        <w:ind w:left="2880" w:hanging="360"/>
      </w:pPr>
      <w:rPr>
        <w:rFonts w:ascii="Symbol" w:hAnsi="Symbol" w:hint="default"/>
      </w:rPr>
    </w:lvl>
    <w:lvl w:ilvl="4" w:tplc="42E4AAB0">
      <w:start w:val="1"/>
      <w:numFmt w:val="bullet"/>
      <w:lvlText w:val="o"/>
      <w:lvlJc w:val="left"/>
      <w:pPr>
        <w:ind w:left="3600" w:hanging="360"/>
      </w:pPr>
      <w:rPr>
        <w:rFonts w:ascii="Courier New" w:hAnsi="Courier New" w:hint="default"/>
      </w:rPr>
    </w:lvl>
    <w:lvl w:ilvl="5" w:tplc="AAB69010">
      <w:start w:val="1"/>
      <w:numFmt w:val="bullet"/>
      <w:lvlText w:val=""/>
      <w:lvlJc w:val="left"/>
      <w:pPr>
        <w:ind w:left="4320" w:hanging="360"/>
      </w:pPr>
      <w:rPr>
        <w:rFonts w:ascii="Wingdings" w:hAnsi="Wingdings" w:hint="default"/>
      </w:rPr>
    </w:lvl>
    <w:lvl w:ilvl="6" w:tplc="320E8CFC">
      <w:start w:val="1"/>
      <w:numFmt w:val="bullet"/>
      <w:lvlText w:val=""/>
      <w:lvlJc w:val="left"/>
      <w:pPr>
        <w:ind w:left="5040" w:hanging="360"/>
      </w:pPr>
      <w:rPr>
        <w:rFonts w:ascii="Symbol" w:hAnsi="Symbol" w:hint="default"/>
      </w:rPr>
    </w:lvl>
    <w:lvl w:ilvl="7" w:tplc="00588AE8">
      <w:start w:val="1"/>
      <w:numFmt w:val="bullet"/>
      <w:lvlText w:val="o"/>
      <w:lvlJc w:val="left"/>
      <w:pPr>
        <w:ind w:left="5760" w:hanging="360"/>
      </w:pPr>
      <w:rPr>
        <w:rFonts w:ascii="Courier New" w:hAnsi="Courier New" w:hint="default"/>
      </w:rPr>
    </w:lvl>
    <w:lvl w:ilvl="8" w:tplc="838AEC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64"/>
    <w:rsid w:val="00346164"/>
    <w:rsid w:val="00872FFF"/>
    <w:rsid w:val="00F1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AA64"/>
  <w15:chartTrackingRefBased/>
  <w15:docId w15:val="{2FB13887-AC24-4623-AF6E-11348DF1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64"/>
  </w:style>
  <w:style w:type="paragraph" w:styleId="Heading2">
    <w:name w:val="heading 2"/>
    <w:basedOn w:val="Normal"/>
    <w:next w:val="Normal"/>
    <w:link w:val="Heading2Char"/>
    <w:uiPriority w:val="9"/>
    <w:unhideWhenUsed/>
    <w:qFormat/>
    <w:rsid w:val="00346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1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46164"/>
    <w:pPr>
      <w:ind w:left="720"/>
      <w:contextualSpacing/>
    </w:pPr>
  </w:style>
  <w:style w:type="character" w:styleId="Hyperlink">
    <w:name w:val="Hyperlink"/>
    <w:basedOn w:val="DefaultParagraphFont"/>
    <w:uiPriority w:val="99"/>
    <w:unhideWhenUsed/>
    <w:rsid w:val="00346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fsu.edu/faculty-and-staff/departments-and-offices/office-of-legal-affairs/policies-and-procedures" TargetMode="External"/><Relationship Id="rId3" Type="http://schemas.openxmlformats.org/officeDocument/2006/relationships/settings" Target="settings.xml"/><Relationship Id="rId7" Type="http://schemas.openxmlformats.org/officeDocument/2006/relationships/hyperlink" Target="https://www.uncfsu.edu/faculty-and-staff/departments-and-offices/office-of-legal-affairs/policies-and-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fsu.edu/faculty-and-staff/departments-and-offices/office-of-legal-affairs/policies-and-procedures" TargetMode="External"/><Relationship Id="rId11" Type="http://schemas.openxmlformats.org/officeDocument/2006/relationships/fontTable" Target="fontTable.xml"/><Relationship Id="rId5" Type="http://schemas.openxmlformats.org/officeDocument/2006/relationships/hyperlink" Target="https://www.uncfsu.edu/faculty-and-staff/departments-and-offices/office-of-legal-affairs/policies-and-procedures" TargetMode="External"/><Relationship Id="rId10" Type="http://schemas.openxmlformats.org/officeDocument/2006/relationships/hyperlink" Target="https://forms.office.com/Pages/ResponsePage.aspx?id=9ObhsvFkckidocqKmnxB95nXys8cdXZLoMfEe4LVwTZUQldPV1dFVEVETk0xQ01NSE5XVk83NzZBSC4u" TargetMode="External"/><Relationship Id="rId4" Type="http://schemas.openxmlformats.org/officeDocument/2006/relationships/webSettings" Target="webSettings.xml"/><Relationship Id="rId9" Type="http://schemas.openxmlformats.org/officeDocument/2006/relationships/hyperlink" Target="http://acalog.uncfsu.edu/content.php?catoid=7&amp;navoid=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Tina</dc:creator>
  <cp:keywords/>
  <dc:description/>
  <cp:lastModifiedBy>Newcomb, Tina</cp:lastModifiedBy>
  <cp:revision>1</cp:revision>
  <dcterms:created xsi:type="dcterms:W3CDTF">2021-01-13T00:33:00Z</dcterms:created>
  <dcterms:modified xsi:type="dcterms:W3CDTF">2021-01-13T00:34:00Z</dcterms:modified>
</cp:coreProperties>
</file>