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F45C" w14:textId="77777777" w:rsidR="00F412AF" w:rsidRPr="006F55BF" w:rsidRDefault="00F412AF">
      <w:pPr>
        <w:pStyle w:val="BodyText"/>
        <w:spacing w:before="8"/>
      </w:pPr>
    </w:p>
    <w:p w14:paraId="6B9FF45D" w14:textId="77777777" w:rsidR="00F412AF" w:rsidRPr="006F55BF" w:rsidRDefault="00935A03">
      <w:pPr>
        <w:pStyle w:val="BodyText"/>
        <w:spacing w:before="92" w:line="275" w:lineRule="exact"/>
        <w:ind w:left="2741"/>
      </w:pPr>
      <w:r w:rsidRPr="006F55BF">
        <w:t>FAYETTEVILLE STATE UNIVERSITY</w:t>
      </w:r>
    </w:p>
    <w:p w14:paraId="6B9FF45E" w14:textId="2720248C" w:rsidR="00F412AF" w:rsidRPr="006F55BF" w:rsidRDefault="00935A03">
      <w:pPr>
        <w:pStyle w:val="BodyText"/>
        <w:spacing w:line="244" w:lineRule="auto"/>
        <w:ind w:left="3126" w:right="3118" w:hanging="1"/>
        <w:jc w:val="center"/>
      </w:pPr>
      <w:r w:rsidRPr="006F55BF">
        <w:t xml:space="preserve">Teams Virtual Meeting Thursday, </w:t>
      </w:r>
      <w:r w:rsidR="007E3AB1">
        <w:t>August 26</w:t>
      </w:r>
      <w:r w:rsidRPr="006F55BF">
        <w:t>, 202</w:t>
      </w:r>
      <w:r w:rsidR="007E3AB1">
        <w:t>1</w:t>
      </w:r>
    </w:p>
    <w:p w14:paraId="6B9FF45F" w14:textId="77777777" w:rsidR="00F412AF" w:rsidRPr="006F55BF" w:rsidRDefault="00935A03">
      <w:pPr>
        <w:pStyle w:val="BodyText"/>
        <w:spacing w:line="268" w:lineRule="exact"/>
        <w:ind w:left="4262" w:right="4256"/>
        <w:jc w:val="center"/>
      </w:pPr>
      <w:r w:rsidRPr="006F55BF">
        <w:t>2:00 p.m.</w:t>
      </w:r>
    </w:p>
    <w:p w14:paraId="6B9FF460" w14:textId="77777777" w:rsidR="00F412AF" w:rsidRPr="006F55BF" w:rsidRDefault="00F412AF">
      <w:pPr>
        <w:pStyle w:val="BodyText"/>
      </w:pPr>
    </w:p>
    <w:p w14:paraId="6B9FF461" w14:textId="77777777" w:rsidR="00F412AF" w:rsidRPr="006F55BF" w:rsidRDefault="00F412AF">
      <w:pPr>
        <w:pStyle w:val="BodyText"/>
        <w:spacing w:before="8"/>
      </w:pPr>
    </w:p>
    <w:p w14:paraId="6B9FF462" w14:textId="63E6EF21" w:rsidR="00F412AF" w:rsidRPr="006F55BF" w:rsidRDefault="00935A03">
      <w:pPr>
        <w:pStyle w:val="BodyText"/>
        <w:spacing w:line="242" w:lineRule="auto"/>
        <w:ind w:left="100" w:right="128"/>
      </w:pPr>
      <w:r w:rsidRPr="006F55BF">
        <w:t xml:space="preserve">The FSU Staff Senate convened via Microsoft Teams Thursday, </w:t>
      </w:r>
      <w:r w:rsidR="007E3AB1">
        <w:t>August 26</w:t>
      </w:r>
      <w:r w:rsidRPr="006F55BF">
        <w:t xml:space="preserve">, </w:t>
      </w:r>
      <w:proofErr w:type="gramStart"/>
      <w:r w:rsidRPr="006F55BF">
        <w:t>202</w:t>
      </w:r>
      <w:r w:rsidR="007E3AB1">
        <w:t>1</w:t>
      </w:r>
      <w:proofErr w:type="gramEnd"/>
      <w:r w:rsidRPr="006F55BF">
        <w:t xml:space="preserve"> at 2:00 p.m. President </w:t>
      </w:r>
      <w:r w:rsidR="007E3AB1">
        <w:t>Dwane Hodges</w:t>
      </w:r>
      <w:r w:rsidRPr="006F55BF">
        <w:t xml:space="preserve"> called the meeting to order at 2:0</w:t>
      </w:r>
      <w:r w:rsidR="00AE7F81" w:rsidRPr="006F55BF">
        <w:t>5</w:t>
      </w:r>
      <w:r w:rsidRPr="006F55BF">
        <w:t xml:space="preserve"> p.m.</w:t>
      </w:r>
    </w:p>
    <w:p w14:paraId="6B9FF463" w14:textId="77777777" w:rsidR="00F412AF" w:rsidRPr="006F55BF" w:rsidRDefault="00F412AF">
      <w:pPr>
        <w:pStyle w:val="BodyText"/>
        <w:spacing w:before="9"/>
      </w:pPr>
    </w:p>
    <w:p w14:paraId="6B9FF464" w14:textId="77777777" w:rsidR="00F412AF" w:rsidRPr="006F55BF" w:rsidRDefault="00935A03">
      <w:pPr>
        <w:pStyle w:val="Heading1"/>
      </w:pPr>
      <w:r w:rsidRPr="006F55BF">
        <w:t>ATTENDANCE</w:t>
      </w:r>
    </w:p>
    <w:p w14:paraId="6B9FF465" w14:textId="77777777" w:rsidR="00F412AF" w:rsidRPr="006F55BF" w:rsidRDefault="00F412AF">
      <w:pPr>
        <w:pStyle w:val="BodyText"/>
        <w:spacing w:before="9"/>
        <w:rPr>
          <w:b/>
        </w:rPr>
      </w:pPr>
    </w:p>
    <w:p w14:paraId="6B9FF466" w14:textId="57FBEB13" w:rsidR="00F412AF" w:rsidRPr="006F55BF" w:rsidRDefault="00935A03">
      <w:pPr>
        <w:pStyle w:val="BodyText"/>
        <w:ind w:left="100" w:right="102"/>
      </w:pPr>
      <w:r w:rsidRPr="006F55BF">
        <w:t xml:space="preserve">The following were in attendance: </w:t>
      </w:r>
      <w:r w:rsidR="007E3AB1">
        <w:t>Dwane Hodges</w:t>
      </w:r>
      <w:r w:rsidRPr="006F55BF">
        <w:t xml:space="preserve">, </w:t>
      </w:r>
      <w:r w:rsidR="007E3AB1">
        <w:t>Chanieca Hudson</w:t>
      </w:r>
      <w:r w:rsidRPr="006F55BF">
        <w:t xml:space="preserve">, </w:t>
      </w:r>
      <w:r w:rsidR="007E3AB1">
        <w:t>Tamika Jones</w:t>
      </w:r>
      <w:r w:rsidRPr="006F55BF">
        <w:t xml:space="preserve">, Constance Hollingsworth-Pierce, Monique Alexander, Arnescia Moody, </w:t>
      </w:r>
      <w:r w:rsidR="007E3AB1">
        <w:t xml:space="preserve">Amy Coleman, Karen Andrews, Jason English, Nicholle Young, Vickie Bannon, Allen Hearon, Gloria Mills, Cynthia Jones, David Troup, Amyn Abduk-Khaliq, Shenetta Dudley, Yasmine Farley, Velappan </w:t>
      </w:r>
      <w:proofErr w:type="spellStart"/>
      <w:r w:rsidR="007E3AB1">
        <w:t>Velappan</w:t>
      </w:r>
      <w:proofErr w:type="spellEnd"/>
      <w:r w:rsidR="007E3AB1">
        <w:t xml:space="preserve">, Dorothy Cannon-Brown, Ivan Williams, Lisa Bernard, Paula Sampson, Cynthia Jones, Melissa Wells, </w:t>
      </w:r>
      <w:r w:rsidR="00107F94">
        <w:t>Lisa Saunders, Yolanda Barnes, Terrance Robinson, Michelle Hocker, LaShanta McCorkle, SeQuenna Pennix, Lakeshia Payton</w:t>
      </w:r>
      <w:r w:rsidR="0069722B">
        <w:t>, Terrence Robinson, Jerone Gray</w:t>
      </w:r>
      <w:r w:rsidR="00D351A8">
        <w:t xml:space="preserve">, Patricia Flanigan, </w:t>
      </w:r>
    </w:p>
    <w:p w14:paraId="6B9FF467" w14:textId="77777777" w:rsidR="00F412AF" w:rsidRPr="006F55BF" w:rsidRDefault="00F412AF">
      <w:pPr>
        <w:pStyle w:val="BodyText"/>
        <w:spacing w:before="2"/>
      </w:pPr>
    </w:p>
    <w:p w14:paraId="6B9FF468" w14:textId="319FE50C" w:rsidR="00F412AF" w:rsidRPr="006F55BF" w:rsidRDefault="00935A03">
      <w:pPr>
        <w:spacing w:line="275" w:lineRule="exact"/>
        <w:ind w:left="100"/>
        <w:rPr>
          <w:i/>
          <w:sz w:val="24"/>
          <w:szCs w:val="24"/>
        </w:rPr>
      </w:pPr>
      <w:r w:rsidRPr="006F55BF">
        <w:rPr>
          <w:b/>
          <w:sz w:val="24"/>
          <w:szCs w:val="24"/>
        </w:rPr>
        <w:t>HUMAN RESOURCES UPDATES</w:t>
      </w:r>
      <w:r w:rsidRPr="006F55BF">
        <w:rPr>
          <w:sz w:val="24"/>
          <w:szCs w:val="24"/>
        </w:rPr>
        <w:t xml:space="preserve">, </w:t>
      </w:r>
      <w:r w:rsidR="00572A71">
        <w:rPr>
          <w:sz w:val="24"/>
          <w:szCs w:val="24"/>
        </w:rPr>
        <w:t xml:space="preserve">Carl Dean, </w:t>
      </w:r>
      <w:r w:rsidR="003B3752">
        <w:rPr>
          <w:sz w:val="24"/>
          <w:szCs w:val="24"/>
        </w:rPr>
        <w:t xml:space="preserve">Associate </w:t>
      </w:r>
      <w:r w:rsidR="003B3752">
        <w:rPr>
          <w:i/>
          <w:iCs/>
          <w:sz w:val="24"/>
          <w:szCs w:val="24"/>
        </w:rPr>
        <w:t>VC</w:t>
      </w:r>
      <w:r w:rsidR="00572A71" w:rsidRPr="00572A71">
        <w:rPr>
          <w:i/>
          <w:iCs/>
          <w:sz w:val="24"/>
          <w:szCs w:val="24"/>
        </w:rPr>
        <w:t xml:space="preserve"> for </w:t>
      </w:r>
      <w:proofErr w:type="gramStart"/>
      <w:r w:rsidR="00572A71" w:rsidRPr="00572A71">
        <w:rPr>
          <w:i/>
          <w:iCs/>
          <w:sz w:val="24"/>
          <w:szCs w:val="24"/>
        </w:rPr>
        <w:t>HR</w:t>
      </w:r>
      <w:proofErr w:type="gramEnd"/>
      <w:r w:rsidR="00572A71">
        <w:rPr>
          <w:sz w:val="24"/>
          <w:szCs w:val="24"/>
        </w:rPr>
        <w:t xml:space="preserve"> and </w:t>
      </w:r>
      <w:r w:rsidRPr="006F55BF">
        <w:rPr>
          <w:sz w:val="24"/>
          <w:szCs w:val="24"/>
        </w:rPr>
        <w:t xml:space="preserve">Kay Faircloth- </w:t>
      </w:r>
      <w:r w:rsidRPr="006F55BF">
        <w:rPr>
          <w:i/>
          <w:sz w:val="24"/>
          <w:szCs w:val="24"/>
        </w:rPr>
        <w:t>Associate Director for HR</w:t>
      </w:r>
    </w:p>
    <w:p w14:paraId="2CF05DE5" w14:textId="75517C69" w:rsidR="000566C8" w:rsidRDefault="003B3752">
      <w:pPr>
        <w:pStyle w:val="ListParagraph"/>
        <w:numPr>
          <w:ilvl w:val="0"/>
          <w:numId w:val="2"/>
        </w:numPr>
        <w:tabs>
          <w:tab w:val="left" w:pos="820"/>
          <w:tab w:val="left" w:pos="821"/>
        </w:tabs>
        <w:ind w:right="308"/>
        <w:rPr>
          <w:sz w:val="24"/>
          <w:szCs w:val="24"/>
        </w:rPr>
      </w:pPr>
      <w:r>
        <w:rPr>
          <w:sz w:val="24"/>
          <w:szCs w:val="24"/>
        </w:rPr>
        <w:t xml:space="preserve">Carl Dean looks forward to working with staff senate </w:t>
      </w:r>
    </w:p>
    <w:p w14:paraId="521EC1D4" w14:textId="05C942A0" w:rsidR="003B3752" w:rsidRDefault="003B3752">
      <w:pPr>
        <w:pStyle w:val="ListParagraph"/>
        <w:numPr>
          <w:ilvl w:val="0"/>
          <w:numId w:val="2"/>
        </w:numPr>
        <w:tabs>
          <w:tab w:val="left" w:pos="820"/>
          <w:tab w:val="left" w:pos="821"/>
        </w:tabs>
        <w:ind w:right="308"/>
        <w:rPr>
          <w:sz w:val="24"/>
          <w:szCs w:val="24"/>
        </w:rPr>
      </w:pPr>
      <w:r>
        <w:rPr>
          <w:sz w:val="24"/>
          <w:szCs w:val="24"/>
        </w:rPr>
        <w:t xml:space="preserve">Discussion about vaccinations on campus and $100 Gift Card Incentive for Faculty &amp; Staff who are fully vaccinated. Submit your cards to Ms. Theressa Graham at </w:t>
      </w:r>
      <w:hyperlink r:id="rId7" w:history="1">
        <w:r w:rsidRPr="007F11B7">
          <w:rPr>
            <w:rStyle w:val="Hyperlink"/>
            <w:sz w:val="24"/>
            <w:szCs w:val="24"/>
          </w:rPr>
          <w:t>tgraham1@uncfsu.edu</w:t>
        </w:r>
      </w:hyperlink>
      <w:r>
        <w:rPr>
          <w:sz w:val="24"/>
          <w:szCs w:val="24"/>
        </w:rPr>
        <w:t xml:space="preserve"> or fax to 910-672-1821. Location and hours to pick up gift cards will be announced through FSU News.</w:t>
      </w:r>
    </w:p>
    <w:p w14:paraId="70F3D0E4" w14:textId="77777777" w:rsidR="00DD1945" w:rsidRPr="006F55BF" w:rsidRDefault="00DD1945" w:rsidP="00DD1945">
      <w:pPr>
        <w:pStyle w:val="ListParagraph"/>
        <w:tabs>
          <w:tab w:val="left" w:pos="820"/>
          <w:tab w:val="left" w:pos="821"/>
        </w:tabs>
        <w:ind w:right="308" w:firstLine="0"/>
        <w:rPr>
          <w:sz w:val="24"/>
          <w:szCs w:val="24"/>
        </w:rPr>
      </w:pPr>
    </w:p>
    <w:p w14:paraId="6B9FF478" w14:textId="52761E8E" w:rsidR="00F412AF" w:rsidRPr="006F55BF" w:rsidRDefault="00107F94">
      <w:pPr>
        <w:pStyle w:val="BodyText"/>
      </w:pPr>
      <w:r>
        <w:rPr>
          <w:b/>
          <w:bCs/>
        </w:rPr>
        <w:t>Title IX Update</w:t>
      </w:r>
      <w:r w:rsidR="00542753" w:rsidRPr="006F55BF">
        <w:t xml:space="preserve">, </w:t>
      </w:r>
      <w:r>
        <w:t xml:space="preserve">Atty. Jessica Tuttle, Title IX Coordinator </w:t>
      </w:r>
    </w:p>
    <w:p w14:paraId="12840EF6" w14:textId="77777777" w:rsidR="00572A71" w:rsidRDefault="00572A71" w:rsidP="00572A71">
      <w:pPr>
        <w:pStyle w:val="BodyText"/>
        <w:numPr>
          <w:ilvl w:val="0"/>
          <w:numId w:val="3"/>
        </w:numPr>
      </w:pPr>
      <w:r>
        <w:t xml:space="preserve">Atty Tuttle presented and provided updates on Title IX. </w:t>
      </w:r>
    </w:p>
    <w:p w14:paraId="592E1934" w14:textId="3F148D78" w:rsidR="00572A71" w:rsidRPr="00572A71" w:rsidRDefault="00572A71" w:rsidP="00572A71">
      <w:pPr>
        <w:pStyle w:val="BodyText"/>
        <w:ind w:left="720"/>
      </w:pPr>
      <w:r w:rsidRPr="00572A71">
        <w:t>'No person in the United States shall, on the basis of sex, be excluded from participation in, be denied the benefits of, or be subjected to discrimination under any education program or activity receiving Federal financial assistance.' </w:t>
      </w:r>
    </w:p>
    <w:p w14:paraId="5889B263" w14:textId="51E9BA43" w:rsidR="00572A71" w:rsidRPr="00572A71" w:rsidRDefault="00572A71" w:rsidP="00572A71">
      <w:pPr>
        <w:pStyle w:val="BodyText"/>
        <w:ind w:left="720"/>
      </w:pPr>
      <w:r w:rsidRPr="00572A71">
        <w:t>- Title IX of the Education Amendments of 1972</w:t>
      </w:r>
      <w:r w:rsidRPr="00572A71">
        <w:br/>
        <w:t>Implementing Regulations at:</w:t>
      </w:r>
      <w:r>
        <w:t xml:space="preserve"> </w:t>
      </w:r>
      <w:r w:rsidRPr="00572A71">
        <w:t>20 U.S.C. § 1681 &amp; 34 C.F.R. Part 106</w:t>
      </w:r>
    </w:p>
    <w:p w14:paraId="7BB8A3E6" w14:textId="77777777" w:rsidR="00572A71" w:rsidRDefault="00572A71" w:rsidP="00572A71">
      <w:pPr>
        <w:pStyle w:val="BodyText"/>
        <w:ind w:left="720"/>
      </w:pPr>
    </w:p>
    <w:p w14:paraId="1C638C5F" w14:textId="77777777" w:rsidR="00572A71" w:rsidRPr="00572A71" w:rsidRDefault="00572A71" w:rsidP="00572A71">
      <w:pPr>
        <w:pStyle w:val="BodyText"/>
        <w:ind w:left="720"/>
        <w:rPr>
          <w:b/>
          <w:bCs/>
        </w:rPr>
      </w:pPr>
      <w:r w:rsidRPr="00572A71">
        <w:rPr>
          <w:b/>
          <w:bCs/>
        </w:rPr>
        <w:t>June 2021: </w:t>
      </w:r>
    </w:p>
    <w:p w14:paraId="320CEC5C" w14:textId="77777777" w:rsidR="00572A71" w:rsidRPr="00572A71" w:rsidRDefault="00572A71" w:rsidP="00572A71">
      <w:pPr>
        <w:pStyle w:val="BodyText"/>
        <w:ind w:left="720"/>
      </w:pPr>
      <w:r w:rsidRPr="00572A71">
        <w:t>The U.S. Department of Education's Office for Civil Rights issued a formal notice explaining that it will enforce Title IX's prohibition on discrimination on the basis of sex to include: </w:t>
      </w:r>
    </w:p>
    <w:p w14:paraId="34D442B7" w14:textId="77777777" w:rsidR="00572A71" w:rsidRPr="00572A71" w:rsidRDefault="00572A71" w:rsidP="00572A71">
      <w:pPr>
        <w:pStyle w:val="BodyText"/>
        <w:ind w:left="720"/>
      </w:pPr>
      <w:r w:rsidRPr="00572A71">
        <w:t>(1) discrimination based on sexual orientation; and </w:t>
      </w:r>
    </w:p>
    <w:p w14:paraId="6B519303" w14:textId="2B2A37EC" w:rsidR="008A521C" w:rsidRDefault="00572A71" w:rsidP="00572A71">
      <w:pPr>
        <w:pStyle w:val="BodyText"/>
        <w:ind w:left="720"/>
      </w:pPr>
      <w:r w:rsidRPr="00572A71">
        <w:t>(2) discrimination based on gender identity.</w:t>
      </w:r>
    </w:p>
    <w:p w14:paraId="0DB01295" w14:textId="71FDBA8B" w:rsidR="00572A71" w:rsidRDefault="00572A71" w:rsidP="00572A71">
      <w:pPr>
        <w:pStyle w:val="BodyText"/>
        <w:ind w:left="720"/>
      </w:pPr>
    </w:p>
    <w:p w14:paraId="2FFF9CD5" w14:textId="77777777" w:rsidR="00572A71" w:rsidRPr="00572A71" w:rsidRDefault="00572A71" w:rsidP="00572A71">
      <w:pPr>
        <w:pStyle w:val="BodyText"/>
        <w:ind w:left="720"/>
      </w:pPr>
      <w:r w:rsidRPr="00572A71">
        <w:t>Pronouns</w:t>
      </w:r>
    </w:p>
    <w:p w14:paraId="7C307124" w14:textId="77777777" w:rsidR="00572A71" w:rsidRPr="00572A71" w:rsidRDefault="00572A71" w:rsidP="00572A71">
      <w:pPr>
        <w:pStyle w:val="BodyText"/>
        <w:ind w:left="720"/>
      </w:pPr>
      <w:r w:rsidRPr="00572A71">
        <w:t xml:space="preserve">Guides, tips, and other useful information: </w:t>
      </w:r>
    </w:p>
    <w:p w14:paraId="69716325" w14:textId="2EE651A9" w:rsidR="00572A71" w:rsidRPr="00572A71" w:rsidRDefault="00FA75B5" w:rsidP="00572A71">
      <w:pPr>
        <w:pStyle w:val="BodyText"/>
        <w:ind w:left="720"/>
      </w:pPr>
      <w:hyperlink r:id="rId8" w:history="1">
        <w:r w:rsidR="00572A71" w:rsidRPr="00572A71">
          <w:rPr>
            <w:rStyle w:val="Hyperlink"/>
          </w:rPr>
          <w:t>www.uncfsu.edu/title-ix</w:t>
        </w:r>
      </w:hyperlink>
      <w:r w:rsidR="00572A71">
        <w:t xml:space="preserve"> </w:t>
      </w:r>
      <w:r w:rsidR="00572A71" w:rsidRPr="00572A71">
        <w:t> - Pronouns Tab</w:t>
      </w:r>
    </w:p>
    <w:p w14:paraId="3DF56007" w14:textId="77777777" w:rsidR="00572A71" w:rsidRPr="00572A71" w:rsidRDefault="00572A71" w:rsidP="00572A71">
      <w:pPr>
        <w:pStyle w:val="BodyText"/>
        <w:ind w:left="720"/>
      </w:pPr>
    </w:p>
    <w:p w14:paraId="0971C15E" w14:textId="77777777" w:rsidR="00572A71" w:rsidRPr="00572A71" w:rsidRDefault="00572A71" w:rsidP="00572A71">
      <w:pPr>
        <w:pStyle w:val="BodyText"/>
        <w:ind w:left="720"/>
      </w:pPr>
      <w:r w:rsidRPr="00572A71">
        <w:lastRenderedPageBreak/>
        <w:t>Preferred Name / Name Change Requests</w:t>
      </w:r>
    </w:p>
    <w:p w14:paraId="550049E4" w14:textId="6C13D7F0" w:rsidR="00572A71" w:rsidRPr="006F55BF" w:rsidRDefault="00572A71" w:rsidP="00572A71">
      <w:pPr>
        <w:pStyle w:val="BodyText"/>
        <w:ind w:left="720"/>
      </w:pPr>
      <w:r w:rsidRPr="00572A71">
        <w:t>Employees should connect with Human Resources, and students should connect with the Office of the Registrar to process their requests</w:t>
      </w:r>
    </w:p>
    <w:p w14:paraId="5343DB4F" w14:textId="5DBD31C1" w:rsidR="00572A71" w:rsidRDefault="00572A71">
      <w:pPr>
        <w:pStyle w:val="BodyText"/>
        <w:spacing w:before="3"/>
      </w:pPr>
    </w:p>
    <w:p w14:paraId="50AD0D3C" w14:textId="18801CEF" w:rsidR="00572A71" w:rsidRDefault="00572A71" w:rsidP="00572A71">
      <w:pPr>
        <w:pStyle w:val="BodyText"/>
        <w:numPr>
          <w:ilvl w:val="0"/>
          <w:numId w:val="3"/>
        </w:numPr>
        <w:spacing w:before="3"/>
      </w:pPr>
      <w:r>
        <w:t xml:space="preserve">Pregnant &amp; Parenting Campus Community Members - Employees should connect with HR and Students should connect with the Counseling and Personal Development Center for additional information </w:t>
      </w:r>
    </w:p>
    <w:p w14:paraId="04D891C5" w14:textId="77777777" w:rsidR="00572A71" w:rsidRDefault="00572A71" w:rsidP="00572A71">
      <w:pPr>
        <w:pStyle w:val="BodyText"/>
        <w:spacing w:before="3"/>
        <w:ind w:left="720"/>
      </w:pPr>
    </w:p>
    <w:p w14:paraId="1A25D88D" w14:textId="4B53DA0B" w:rsidR="00572A71" w:rsidRDefault="00572A71" w:rsidP="00572A71">
      <w:pPr>
        <w:pStyle w:val="BodyText"/>
        <w:numPr>
          <w:ilvl w:val="0"/>
          <w:numId w:val="3"/>
        </w:numPr>
        <w:spacing w:before="3"/>
      </w:pPr>
      <w:r>
        <w:t xml:space="preserve">Lactation Support Program – All nursing mothers enrolled in the lactation support program may make use the lactation room located in Williams Hall Rm 215. </w:t>
      </w:r>
    </w:p>
    <w:p w14:paraId="74825167" w14:textId="77777777" w:rsidR="00572A71" w:rsidRDefault="00572A71" w:rsidP="00572A71">
      <w:pPr>
        <w:pStyle w:val="ListParagraph"/>
      </w:pPr>
    </w:p>
    <w:p w14:paraId="072012EA" w14:textId="65315D0B" w:rsidR="00572A71" w:rsidRDefault="00572A71" w:rsidP="00572A71">
      <w:pPr>
        <w:pStyle w:val="BodyText"/>
        <w:numPr>
          <w:ilvl w:val="0"/>
          <w:numId w:val="3"/>
        </w:numPr>
        <w:spacing w:before="3"/>
      </w:pPr>
      <w:r>
        <w:t xml:space="preserve">Reporting Title IX tips, concerns, incidents – Anyone with knowledge of an alleged violation of our Policies is </w:t>
      </w:r>
      <w:r w:rsidR="00BD2A03">
        <w:t>encouraged</w:t>
      </w:r>
      <w:r>
        <w:t xml:space="preserve"> to share information with the Title IX office as soon as practicable. Phone – 910-672-2325, email: </w:t>
      </w:r>
      <w:hyperlink r:id="rId9" w:history="1">
        <w:r w:rsidRPr="007F11B7">
          <w:rPr>
            <w:rStyle w:val="Hyperlink"/>
          </w:rPr>
          <w:t>TitleIX@uncfsu.edu</w:t>
        </w:r>
      </w:hyperlink>
      <w:r>
        <w:t xml:space="preserve"> </w:t>
      </w:r>
    </w:p>
    <w:p w14:paraId="6270607A" w14:textId="77777777" w:rsidR="00BD2A03" w:rsidRDefault="00BD2A03" w:rsidP="00BD2A03">
      <w:pPr>
        <w:pStyle w:val="ListParagraph"/>
      </w:pPr>
    </w:p>
    <w:p w14:paraId="76F58BAB" w14:textId="77777777" w:rsidR="00572A71" w:rsidRDefault="00572A71" w:rsidP="00572A71">
      <w:pPr>
        <w:pStyle w:val="BodyText"/>
        <w:spacing w:before="3"/>
        <w:ind w:left="720"/>
      </w:pPr>
    </w:p>
    <w:p w14:paraId="5F12B253" w14:textId="574D5236" w:rsidR="00107F94" w:rsidRDefault="00107F94">
      <w:pPr>
        <w:pStyle w:val="BodyText"/>
        <w:spacing w:before="3"/>
      </w:pPr>
      <w:r>
        <w:rPr>
          <w:b/>
          <w:bCs/>
        </w:rPr>
        <w:t xml:space="preserve">FSU Emergency Management Update – </w:t>
      </w:r>
      <w:r>
        <w:t xml:space="preserve">Mr. Melvin Lewis, Director of Emergency Management </w:t>
      </w:r>
      <w:r w:rsidR="003B3752">
        <w:t xml:space="preserve">discussed how FSU handles emergency situation such as Hurricane preparation and power outages. Emergency Management team is tasked with establishing a culture of emergency preparedness and response across the University. For emergency situations go to </w:t>
      </w:r>
      <w:hyperlink r:id="rId10" w:history="1">
        <w:r w:rsidR="003B3752" w:rsidRPr="007F11B7">
          <w:rPr>
            <w:rStyle w:val="Hyperlink"/>
          </w:rPr>
          <w:t>www.ready.gov</w:t>
        </w:r>
      </w:hyperlink>
      <w:r w:rsidR="003B3752">
        <w:t xml:space="preserve"> for more information. </w:t>
      </w:r>
    </w:p>
    <w:p w14:paraId="75E05D73" w14:textId="77777777" w:rsidR="00107F94" w:rsidRPr="00107F94" w:rsidRDefault="00107F94">
      <w:pPr>
        <w:pStyle w:val="BodyText"/>
        <w:spacing w:before="3"/>
      </w:pPr>
    </w:p>
    <w:p w14:paraId="6B9FF47A" w14:textId="1B1458BD" w:rsidR="00F412AF" w:rsidRPr="006F55BF" w:rsidRDefault="00935A03">
      <w:pPr>
        <w:pStyle w:val="Heading1"/>
      </w:pPr>
      <w:r w:rsidRPr="006F55BF">
        <w:t>PRESIDENT’S REPORT</w:t>
      </w:r>
    </w:p>
    <w:p w14:paraId="769D1AE8" w14:textId="2ACB74F2" w:rsidR="00AF36AE" w:rsidRPr="006F55BF" w:rsidRDefault="000D15E1" w:rsidP="000D15E1">
      <w:pPr>
        <w:pStyle w:val="Heading1"/>
        <w:numPr>
          <w:ilvl w:val="0"/>
          <w:numId w:val="4"/>
        </w:numPr>
        <w:rPr>
          <w:b w:val="0"/>
          <w:bCs w:val="0"/>
        </w:rPr>
      </w:pPr>
      <w:r w:rsidRPr="006F55BF">
        <w:rPr>
          <w:b w:val="0"/>
          <w:bCs w:val="0"/>
        </w:rPr>
        <w:t xml:space="preserve">Our president </w:t>
      </w:r>
      <w:r w:rsidR="001C4227">
        <w:rPr>
          <w:b w:val="0"/>
          <w:bCs w:val="0"/>
        </w:rPr>
        <w:t>discussed the following topics:</w:t>
      </w:r>
    </w:p>
    <w:p w14:paraId="0F380FFC" w14:textId="5F5DD22F" w:rsidR="000D15E1" w:rsidRDefault="001C4227" w:rsidP="000D15E1">
      <w:pPr>
        <w:pStyle w:val="Heading1"/>
        <w:numPr>
          <w:ilvl w:val="1"/>
          <w:numId w:val="4"/>
        </w:numPr>
        <w:rPr>
          <w:b w:val="0"/>
          <w:bCs w:val="0"/>
        </w:rPr>
      </w:pPr>
      <w:r>
        <w:rPr>
          <w:b w:val="0"/>
          <w:bCs w:val="0"/>
        </w:rPr>
        <w:t xml:space="preserve">UNC State Staff Assembly Report – There is discussion about replacing career banding with a new system for Staff and moving everyone to EHRA positions. </w:t>
      </w:r>
    </w:p>
    <w:p w14:paraId="2D5537AE" w14:textId="7CD569F4" w:rsidR="001C4227" w:rsidRDefault="001C4227" w:rsidP="001C4227">
      <w:pPr>
        <w:pStyle w:val="Heading1"/>
        <w:ind w:left="1540"/>
        <w:rPr>
          <w:b w:val="0"/>
          <w:bCs w:val="0"/>
        </w:rPr>
      </w:pPr>
      <w:r>
        <w:rPr>
          <w:b w:val="0"/>
          <w:bCs w:val="0"/>
        </w:rPr>
        <w:t xml:space="preserve">NC State legislature is trying to finalize the percentage of raises for employees. The legislature </w:t>
      </w:r>
      <w:r w:rsidR="00000EB4">
        <w:rPr>
          <w:b w:val="0"/>
          <w:bCs w:val="0"/>
        </w:rPr>
        <w:t>intends to</w:t>
      </w:r>
      <w:r>
        <w:rPr>
          <w:b w:val="0"/>
          <w:bCs w:val="0"/>
        </w:rPr>
        <w:t xml:space="preserve"> provide bonuses to UNC employees – One-time bonus of $1,000 and additional $500 for people </w:t>
      </w:r>
      <w:r w:rsidR="00000EB4">
        <w:rPr>
          <w:b w:val="0"/>
          <w:bCs w:val="0"/>
        </w:rPr>
        <w:t xml:space="preserve">who </w:t>
      </w:r>
      <w:r>
        <w:rPr>
          <w:b w:val="0"/>
          <w:bCs w:val="0"/>
        </w:rPr>
        <w:t xml:space="preserve">make $75,000 or below. </w:t>
      </w:r>
    </w:p>
    <w:p w14:paraId="3D4DA9C9" w14:textId="386CB776" w:rsidR="004D2877" w:rsidRPr="006F55BF" w:rsidRDefault="001C4227" w:rsidP="000D15E1">
      <w:pPr>
        <w:pStyle w:val="Heading1"/>
        <w:numPr>
          <w:ilvl w:val="1"/>
          <w:numId w:val="4"/>
        </w:numPr>
        <w:rPr>
          <w:b w:val="0"/>
          <w:bCs w:val="0"/>
        </w:rPr>
      </w:pPr>
      <w:r>
        <w:rPr>
          <w:b w:val="0"/>
          <w:bCs w:val="0"/>
        </w:rPr>
        <w:t xml:space="preserve">Review of the responsibilities of the Senate/Bylaws – </w:t>
      </w:r>
      <w:r w:rsidRPr="001C4227">
        <w:t>*Tabled for next Staff Senate meeting*</w:t>
      </w:r>
    </w:p>
    <w:p w14:paraId="77124372" w14:textId="2212ECA3" w:rsidR="00D60914" w:rsidRPr="006F55BF" w:rsidRDefault="00D351A8" w:rsidP="000D15E1">
      <w:pPr>
        <w:pStyle w:val="Heading1"/>
        <w:numPr>
          <w:ilvl w:val="1"/>
          <w:numId w:val="4"/>
        </w:numPr>
        <w:rPr>
          <w:b w:val="0"/>
          <w:bCs w:val="0"/>
        </w:rPr>
      </w:pPr>
      <w:r>
        <w:rPr>
          <w:b w:val="0"/>
          <w:bCs w:val="0"/>
        </w:rPr>
        <w:t>Chancellor’</w:t>
      </w:r>
      <w:r w:rsidR="001C4227">
        <w:rPr>
          <w:b w:val="0"/>
          <w:bCs w:val="0"/>
        </w:rPr>
        <w:t xml:space="preserve">s Cup Golf Tournament – </w:t>
      </w:r>
      <w:r w:rsidR="00000EB4">
        <w:rPr>
          <w:b w:val="0"/>
          <w:bCs w:val="0"/>
        </w:rPr>
        <w:t xml:space="preserve">FSU has a Chancellor’s team. </w:t>
      </w:r>
      <w:r w:rsidR="001C4227">
        <w:rPr>
          <w:b w:val="0"/>
          <w:bCs w:val="0"/>
        </w:rPr>
        <w:t>They are not accepting staff team</w:t>
      </w:r>
      <w:r w:rsidR="00000EB4">
        <w:rPr>
          <w:b w:val="0"/>
          <w:bCs w:val="0"/>
        </w:rPr>
        <w:t>s</w:t>
      </w:r>
      <w:r w:rsidR="001C4227">
        <w:rPr>
          <w:b w:val="0"/>
          <w:bCs w:val="0"/>
        </w:rPr>
        <w:t xml:space="preserve"> yet. President Hodges will keep us updated. </w:t>
      </w:r>
    </w:p>
    <w:p w14:paraId="4720D61F" w14:textId="48DABAB3" w:rsidR="002B6367" w:rsidRDefault="001C4227" w:rsidP="000D15E1">
      <w:pPr>
        <w:pStyle w:val="Heading1"/>
        <w:numPr>
          <w:ilvl w:val="1"/>
          <w:numId w:val="4"/>
        </w:numPr>
        <w:rPr>
          <w:b w:val="0"/>
          <w:bCs w:val="0"/>
        </w:rPr>
      </w:pPr>
      <w:r>
        <w:rPr>
          <w:b w:val="0"/>
          <w:bCs w:val="0"/>
        </w:rPr>
        <w:t xml:space="preserve">Senator Focus Groups – Each senator should have at least 5 – 6 people that they </w:t>
      </w:r>
      <w:r w:rsidR="00386A7E">
        <w:rPr>
          <w:b w:val="0"/>
          <w:bCs w:val="0"/>
        </w:rPr>
        <w:t xml:space="preserve">engage with </w:t>
      </w:r>
      <w:r w:rsidR="00000EB4">
        <w:rPr>
          <w:b w:val="0"/>
          <w:bCs w:val="0"/>
        </w:rPr>
        <w:t>so the Senate can have</w:t>
      </w:r>
      <w:r w:rsidR="00386A7E">
        <w:rPr>
          <w:b w:val="0"/>
          <w:bCs w:val="0"/>
        </w:rPr>
        <w:t xml:space="preserve"> a cross section of opinions from staff around the university.  </w:t>
      </w:r>
    </w:p>
    <w:p w14:paraId="39F643C3" w14:textId="2C2C9D94" w:rsidR="001C4227" w:rsidRPr="006F55BF" w:rsidRDefault="001C4227" w:rsidP="000D15E1">
      <w:pPr>
        <w:pStyle w:val="Heading1"/>
        <w:numPr>
          <w:ilvl w:val="1"/>
          <w:numId w:val="4"/>
        </w:numPr>
        <w:rPr>
          <w:b w:val="0"/>
          <w:bCs w:val="0"/>
        </w:rPr>
      </w:pPr>
      <w:r>
        <w:rPr>
          <w:b w:val="0"/>
          <w:bCs w:val="0"/>
        </w:rPr>
        <w:t xml:space="preserve">Bi-weekly pay </w:t>
      </w:r>
      <w:r w:rsidR="00386A7E">
        <w:rPr>
          <w:b w:val="0"/>
          <w:bCs w:val="0"/>
        </w:rPr>
        <w:t>–</w:t>
      </w:r>
      <w:r>
        <w:rPr>
          <w:b w:val="0"/>
          <w:bCs w:val="0"/>
        </w:rPr>
        <w:t xml:space="preserve"> </w:t>
      </w:r>
      <w:r w:rsidR="00386A7E">
        <w:rPr>
          <w:b w:val="0"/>
          <w:bCs w:val="0"/>
        </w:rPr>
        <w:t xml:space="preserve">President Hodges is working with Chancellor Allison and Chief Hargrove on the possibility of bi-weekly pay for FSU employees. </w:t>
      </w:r>
      <w:r w:rsidR="00000EB4">
        <w:rPr>
          <w:b w:val="0"/>
          <w:bCs w:val="0"/>
        </w:rPr>
        <w:t>President Hodges</w:t>
      </w:r>
      <w:r w:rsidR="00386A7E">
        <w:rPr>
          <w:b w:val="0"/>
          <w:bCs w:val="0"/>
        </w:rPr>
        <w:t xml:space="preserve"> will be creating a survey with Dr. Dilday, Faculty Senate Chair to see how the university personnel feel about this topic.</w:t>
      </w:r>
    </w:p>
    <w:p w14:paraId="5A22B032" w14:textId="77777777" w:rsidR="00386A7E" w:rsidRDefault="00386A7E" w:rsidP="00530FAE">
      <w:pPr>
        <w:pStyle w:val="BodyText"/>
        <w:ind w:left="720" w:right="274"/>
      </w:pPr>
    </w:p>
    <w:p w14:paraId="6B9FF48C" w14:textId="77777777" w:rsidR="00F412AF" w:rsidRPr="006F55BF" w:rsidRDefault="00935A03" w:rsidP="00530FAE">
      <w:pPr>
        <w:rPr>
          <w:b/>
          <w:sz w:val="24"/>
          <w:szCs w:val="24"/>
        </w:rPr>
      </w:pPr>
      <w:r w:rsidRPr="006F55BF">
        <w:rPr>
          <w:b/>
          <w:sz w:val="24"/>
          <w:szCs w:val="24"/>
          <w:u w:val="single"/>
        </w:rPr>
        <w:t>COMMITTEE REPORTS</w:t>
      </w:r>
    </w:p>
    <w:p w14:paraId="6B9FF48D" w14:textId="77777777" w:rsidR="00F412AF" w:rsidRPr="006F55BF" w:rsidRDefault="00F412AF">
      <w:pPr>
        <w:pStyle w:val="BodyText"/>
        <w:spacing w:before="10"/>
        <w:rPr>
          <w:b/>
        </w:rPr>
      </w:pPr>
    </w:p>
    <w:p w14:paraId="6B9FF48E" w14:textId="6950A89F" w:rsidR="00F412AF" w:rsidRPr="006F55BF" w:rsidRDefault="00DC02EC" w:rsidP="00DC02EC">
      <w:pPr>
        <w:spacing w:before="92" w:line="275" w:lineRule="exact"/>
        <w:rPr>
          <w:b/>
          <w:sz w:val="24"/>
          <w:szCs w:val="24"/>
        </w:rPr>
      </w:pPr>
      <w:r w:rsidRPr="006F55BF">
        <w:rPr>
          <w:b/>
          <w:sz w:val="24"/>
          <w:szCs w:val="24"/>
        </w:rPr>
        <w:t>T</w:t>
      </w:r>
      <w:r w:rsidR="00935A03" w:rsidRPr="006F55BF">
        <w:rPr>
          <w:b/>
          <w:sz w:val="24"/>
          <w:szCs w:val="24"/>
        </w:rPr>
        <w:t>reasurer Report:</w:t>
      </w:r>
    </w:p>
    <w:p w14:paraId="05382E9D" w14:textId="4B523E55" w:rsidR="00644480" w:rsidRPr="006F55BF" w:rsidRDefault="00107F94">
      <w:pPr>
        <w:rPr>
          <w:sz w:val="24"/>
          <w:szCs w:val="24"/>
        </w:rPr>
      </w:pPr>
      <w:r>
        <w:rPr>
          <w:sz w:val="24"/>
          <w:szCs w:val="24"/>
        </w:rPr>
        <w:t>Mrs. Patricia Flanigan</w:t>
      </w:r>
      <w:r w:rsidR="007957DF" w:rsidRPr="006F55BF">
        <w:rPr>
          <w:sz w:val="24"/>
          <w:szCs w:val="24"/>
        </w:rPr>
        <w:t xml:space="preserve"> –The b</w:t>
      </w:r>
      <w:r w:rsidR="008C0CD8" w:rsidRPr="006F55BF">
        <w:rPr>
          <w:sz w:val="24"/>
          <w:szCs w:val="24"/>
        </w:rPr>
        <w:t>eginn</w:t>
      </w:r>
      <w:r w:rsidR="007957DF" w:rsidRPr="006F55BF">
        <w:rPr>
          <w:sz w:val="24"/>
          <w:szCs w:val="24"/>
        </w:rPr>
        <w:t xml:space="preserve">ing balance </w:t>
      </w:r>
      <w:r w:rsidR="005C1635">
        <w:rPr>
          <w:sz w:val="24"/>
          <w:szCs w:val="24"/>
        </w:rPr>
        <w:t>for the staff senate account is</w:t>
      </w:r>
      <w:r w:rsidR="00E67044" w:rsidRPr="006F55BF">
        <w:rPr>
          <w:sz w:val="24"/>
          <w:szCs w:val="24"/>
        </w:rPr>
        <w:t xml:space="preserve"> -</w:t>
      </w:r>
      <w:r w:rsidR="007957DF" w:rsidRPr="006F55BF">
        <w:rPr>
          <w:sz w:val="24"/>
          <w:szCs w:val="24"/>
        </w:rPr>
        <w:t>$</w:t>
      </w:r>
      <w:r w:rsidR="00386A7E">
        <w:rPr>
          <w:sz w:val="24"/>
          <w:szCs w:val="24"/>
        </w:rPr>
        <w:t>231</w:t>
      </w:r>
      <w:r w:rsidR="00DC02EC" w:rsidRPr="006F55BF">
        <w:rPr>
          <w:sz w:val="24"/>
          <w:szCs w:val="24"/>
        </w:rPr>
        <w:t xml:space="preserve">. </w:t>
      </w:r>
      <w:r w:rsidR="00386A7E">
        <w:rPr>
          <w:sz w:val="24"/>
          <w:szCs w:val="24"/>
        </w:rPr>
        <w:t xml:space="preserve">The Education Grant balance </w:t>
      </w:r>
      <w:r w:rsidR="005C1635">
        <w:rPr>
          <w:sz w:val="24"/>
          <w:szCs w:val="24"/>
        </w:rPr>
        <w:t>stands at</w:t>
      </w:r>
      <w:r w:rsidR="00386A7E">
        <w:rPr>
          <w:sz w:val="24"/>
          <w:szCs w:val="24"/>
        </w:rPr>
        <w:t xml:space="preserve"> $8,233. </w:t>
      </w:r>
    </w:p>
    <w:p w14:paraId="6B9FF49B" w14:textId="6A650CA9" w:rsidR="00F412AF" w:rsidRPr="006F55BF" w:rsidRDefault="00107F94" w:rsidP="00000EB4">
      <w:pPr>
        <w:pStyle w:val="BodyText"/>
        <w:spacing w:before="2"/>
        <w:rPr>
          <w:b/>
          <w:bCs/>
        </w:rPr>
      </w:pPr>
      <w:r>
        <w:rPr>
          <w:b/>
          <w:bCs/>
        </w:rPr>
        <w:lastRenderedPageBreak/>
        <w:t>Review of Standing</w:t>
      </w:r>
      <w:r w:rsidR="004B4FEB" w:rsidRPr="006F55BF">
        <w:rPr>
          <w:b/>
          <w:bCs/>
        </w:rPr>
        <w:t xml:space="preserve"> Committee:</w:t>
      </w:r>
    </w:p>
    <w:p w14:paraId="12E32EB6" w14:textId="2D2E2EB4" w:rsidR="000937D5" w:rsidRPr="006F55BF" w:rsidRDefault="00107F94" w:rsidP="00107F94">
      <w:pPr>
        <w:pStyle w:val="BodyText"/>
        <w:spacing w:before="8"/>
      </w:pPr>
      <w:r>
        <w:t>VP Chanieca Hudson</w:t>
      </w:r>
      <w:r w:rsidR="004B4FEB" w:rsidRPr="006F55BF">
        <w:t xml:space="preserve"> </w:t>
      </w:r>
      <w:r w:rsidR="00386A7E">
        <w:t xml:space="preserve">reviewed the standing committee vacancies that need to be filled. The detailed </w:t>
      </w:r>
      <w:r>
        <w:t>information can be found on the website.</w:t>
      </w:r>
      <w:r w:rsidR="005F3566" w:rsidRPr="005F3566">
        <w:t xml:space="preserve"> </w:t>
      </w:r>
      <w:hyperlink r:id="rId11" w:history="1">
        <w:r w:rsidR="005F3566" w:rsidRPr="007F11B7">
          <w:rPr>
            <w:rStyle w:val="Hyperlink"/>
          </w:rPr>
          <w:t>https://www.uncfsu.edu/faculty-and-staff/staff-senate</w:t>
        </w:r>
      </w:hyperlink>
      <w:r w:rsidR="005C1635">
        <w:rPr>
          <w:rStyle w:val="Hyperlink"/>
        </w:rPr>
        <w:t>.</w:t>
      </w:r>
      <w:r w:rsidR="005F3566">
        <w:t xml:space="preserve"> </w:t>
      </w:r>
    </w:p>
    <w:p w14:paraId="22AEBFFB" w14:textId="77777777" w:rsidR="002C6D1A" w:rsidRDefault="002C6D1A" w:rsidP="006F55BF">
      <w:pPr>
        <w:rPr>
          <w:b/>
          <w:sz w:val="24"/>
          <w:szCs w:val="24"/>
        </w:rPr>
      </w:pPr>
    </w:p>
    <w:p w14:paraId="719E471E" w14:textId="485291C3" w:rsidR="00217A73" w:rsidRPr="006F55BF" w:rsidRDefault="00107F94" w:rsidP="006F55BF">
      <w:pPr>
        <w:rPr>
          <w:b/>
          <w:sz w:val="24"/>
          <w:szCs w:val="24"/>
        </w:rPr>
      </w:pPr>
      <w:r>
        <w:rPr>
          <w:b/>
          <w:sz w:val="24"/>
          <w:szCs w:val="24"/>
        </w:rPr>
        <w:t>Selection of a committee assignment by Senators/Alternates and Proxys/Appointments of Committee Chairs</w:t>
      </w:r>
      <w:r w:rsidR="00217A73" w:rsidRPr="006F55BF">
        <w:rPr>
          <w:b/>
          <w:sz w:val="24"/>
          <w:szCs w:val="24"/>
        </w:rPr>
        <w:t>:</w:t>
      </w:r>
    </w:p>
    <w:p w14:paraId="0A6F7B5A" w14:textId="032062FE" w:rsidR="00386A7E" w:rsidRPr="006F55BF" w:rsidRDefault="005F3566" w:rsidP="006F55BF">
      <w:pPr>
        <w:ind w:right="795"/>
        <w:rPr>
          <w:sz w:val="24"/>
          <w:szCs w:val="24"/>
        </w:rPr>
      </w:pPr>
      <w:r>
        <w:rPr>
          <w:sz w:val="24"/>
          <w:szCs w:val="24"/>
        </w:rPr>
        <w:t>President Hodges discussed the importance of serving through committee participation. He</w:t>
      </w:r>
      <w:r w:rsidR="00386A7E">
        <w:rPr>
          <w:sz w:val="24"/>
          <w:szCs w:val="24"/>
        </w:rPr>
        <w:t xml:space="preserve"> reminde</w:t>
      </w:r>
      <w:r>
        <w:rPr>
          <w:sz w:val="24"/>
          <w:szCs w:val="24"/>
        </w:rPr>
        <w:t>d</w:t>
      </w:r>
      <w:r w:rsidR="00386A7E">
        <w:rPr>
          <w:sz w:val="24"/>
          <w:szCs w:val="24"/>
        </w:rPr>
        <w:t xml:space="preserve"> all senators that </w:t>
      </w:r>
      <w:r w:rsidR="005C1635">
        <w:rPr>
          <w:sz w:val="24"/>
          <w:szCs w:val="24"/>
        </w:rPr>
        <w:t xml:space="preserve">based on the By-laws </w:t>
      </w:r>
      <w:r w:rsidR="00386A7E">
        <w:rPr>
          <w:sz w:val="24"/>
          <w:szCs w:val="24"/>
        </w:rPr>
        <w:t>they have to be on a committee. He would like for alternates and proxy to be on committees as well. If you are interested, please send your</w:t>
      </w:r>
      <w:r w:rsidR="005C1635">
        <w:rPr>
          <w:sz w:val="24"/>
          <w:szCs w:val="24"/>
        </w:rPr>
        <w:t xml:space="preserve"> committee selection by</w:t>
      </w:r>
      <w:r w:rsidR="00386A7E">
        <w:rPr>
          <w:sz w:val="24"/>
          <w:szCs w:val="24"/>
        </w:rPr>
        <w:t xml:space="preserve"> email to VP Hudson. </w:t>
      </w:r>
    </w:p>
    <w:p w14:paraId="4949DA92" w14:textId="3152E610" w:rsidR="006F6DDE" w:rsidRPr="006F55BF" w:rsidRDefault="006F6DDE" w:rsidP="006F55BF">
      <w:pPr>
        <w:pStyle w:val="BodyText"/>
        <w:ind w:right="286"/>
      </w:pPr>
    </w:p>
    <w:p w14:paraId="7B583612" w14:textId="77777777" w:rsidR="00C04EF9" w:rsidRPr="006F55BF" w:rsidRDefault="00C04EF9" w:rsidP="006F55BF">
      <w:pPr>
        <w:pStyle w:val="BodyText"/>
        <w:ind w:right="286"/>
        <w:rPr>
          <w:b/>
          <w:bCs/>
        </w:rPr>
      </w:pPr>
      <w:r w:rsidRPr="006F55BF">
        <w:rPr>
          <w:b/>
          <w:bCs/>
        </w:rPr>
        <w:t>New Business:</w:t>
      </w:r>
    </w:p>
    <w:p w14:paraId="2E4A6895" w14:textId="3F712502" w:rsidR="00530FAE" w:rsidRDefault="00497823" w:rsidP="00BD2A03">
      <w:pPr>
        <w:pStyle w:val="BodyText"/>
        <w:numPr>
          <w:ilvl w:val="0"/>
          <w:numId w:val="5"/>
        </w:numPr>
        <w:ind w:right="286"/>
      </w:pPr>
      <w:r>
        <w:t xml:space="preserve">Pres. Hodges stated that two new positions have been (re)established: </w:t>
      </w:r>
      <w:r w:rsidR="00BD2A03">
        <w:t>SGA and Faculty Senate Liaison</w:t>
      </w:r>
      <w:r>
        <w:t xml:space="preserve">s.  He indicated that those interested in the positions contact either he or VP Hudson. </w:t>
      </w:r>
    </w:p>
    <w:p w14:paraId="161DFC28" w14:textId="032100C0" w:rsidR="00BD2A03" w:rsidRDefault="00BD2A03" w:rsidP="00BD2A03">
      <w:pPr>
        <w:pStyle w:val="BodyText"/>
        <w:numPr>
          <w:ilvl w:val="0"/>
          <w:numId w:val="5"/>
        </w:numPr>
        <w:ind w:right="286"/>
      </w:pPr>
      <w:r>
        <w:t>Senator David Troop</w:t>
      </w:r>
      <w:r w:rsidR="00497823">
        <w:t xml:space="preserve"> presented the concept of a new </w:t>
      </w:r>
      <w:r w:rsidR="00000EB4">
        <w:t xml:space="preserve">spirit </w:t>
      </w:r>
      <w:r w:rsidR="00497823">
        <w:t xml:space="preserve">team that </w:t>
      </w:r>
      <w:r w:rsidR="00000EB4">
        <w:t xml:space="preserve">periodically </w:t>
      </w:r>
      <w:r w:rsidR="00497823">
        <w:t xml:space="preserve">will go to various offices on campus </w:t>
      </w:r>
      <w:r w:rsidR="00000EB4">
        <w:t>and give encouragement to the employees there.  Those who are interested in contributing should contract Senator Troop.</w:t>
      </w:r>
    </w:p>
    <w:p w14:paraId="1D5EE185" w14:textId="4193131A" w:rsidR="00BD2A03" w:rsidRPr="006F55BF" w:rsidRDefault="00000EB4" w:rsidP="00BD2A03">
      <w:pPr>
        <w:pStyle w:val="BodyText"/>
        <w:numPr>
          <w:ilvl w:val="0"/>
          <w:numId w:val="5"/>
        </w:numPr>
        <w:ind w:right="286"/>
      </w:pPr>
      <w:r>
        <w:t>President Hodges contacted Chief Hargrove and requested that the Staff Senate be included in the production of Homecoming activities.  He is awaiting correspondence from the Homecoming Committee</w:t>
      </w:r>
    </w:p>
    <w:p w14:paraId="0D724D63" w14:textId="750F8E20" w:rsidR="00C952AA" w:rsidRPr="006F55BF" w:rsidRDefault="00C952AA" w:rsidP="006F55BF">
      <w:pPr>
        <w:pStyle w:val="BodyText"/>
        <w:ind w:right="286"/>
      </w:pPr>
    </w:p>
    <w:p w14:paraId="6B9FF4AA" w14:textId="77777777" w:rsidR="00F412AF" w:rsidRPr="006F55BF" w:rsidRDefault="00935A03" w:rsidP="006F55BF">
      <w:pPr>
        <w:pStyle w:val="Heading1"/>
        <w:ind w:left="0"/>
      </w:pPr>
      <w:r w:rsidRPr="006F55BF">
        <w:t>ADJOURNMENT</w:t>
      </w:r>
    </w:p>
    <w:p w14:paraId="6B9FF4AC" w14:textId="2C2B3D30" w:rsidR="00F412AF" w:rsidRPr="006F55BF" w:rsidRDefault="005F3566" w:rsidP="006F55BF">
      <w:pPr>
        <w:pStyle w:val="BodyText"/>
        <w:ind w:right="128"/>
      </w:pPr>
      <w:r>
        <w:t>Chanieca</w:t>
      </w:r>
      <w:r w:rsidR="00935A03" w:rsidRPr="006F55BF">
        <w:t xml:space="preserve"> </w:t>
      </w:r>
      <w:r>
        <w:t>Hud</w:t>
      </w:r>
      <w:r w:rsidR="005C1635">
        <w:t>s</w:t>
      </w:r>
      <w:r>
        <w:t xml:space="preserve">on </w:t>
      </w:r>
      <w:r w:rsidR="00935A03" w:rsidRPr="006F55BF">
        <w:t xml:space="preserve">entertained a motion to adjourn the meeting. </w:t>
      </w:r>
      <w:r w:rsidR="00960B81" w:rsidRPr="006F55BF">
        <w:t xml:space="preserve">Arnescia </w:t>
      </w:r>
      <w:r w:rsidR="00695F38" w:rsidRPr="006F55BF">
        <w:t>Moody</w:t>
      </w:r>
      <w:r w:rsidR="00935A03" w:rsidRPr="006F55BF">
        <w:t xml:space="preserve"> seconded the motion. The motion carried. The meeting was adjourned at </w:t>
      </w:r>
      <w:r w:rsidR="00D351A8">
        <w:t>3</w:t>
      </w:r>
      <w:r w:rsidR="00935A03" w:rsidRPr="006F55BF">
        <w:t>:</w:t>
      </w:r>
      <w:r w:rsidR="00D351A8">
        <w:t>25</w:t>
      </w:r>
      <w:r w:rsidR="00935A03" w:rsidRPr="006F55BF">
        <w:t xml:space="preserve"> p.m.</w:t>
      </w:r>
    </w:p>
    <w:sectPr w:rsidR="00F412AF" w:rsidRPr="006F55BF">
      <w:headerReference w:type="even" r:id="rId12"/>
      <w:headerReference w:type="default" r:id="rId13"/>
      <w:footerReference w:type="even" r:id="rId14"/>
      <w:footerReference w:type="default" r:id="rId15"/>
      <w:headerReference w:type="first" r:id="rId16"/>
      <w:footerReference w:type="first" r:id="rId17"/>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A95B" w14:textId="77777777" w:rsidR="00FA75B5" w:rsidRDefault="00FA75B5" w:rsidP="00662CF3">
      <w:r>
        <w:separator/>
      </w:r>
    </w:p>
  </w:endnote>
  <w:endnote w:type="continuationSeparator" w:id="0">
    <w:p w14:paraId="34AD5E57" w14:textId="77777777" w:rsidR="00FA75B5" w:rsidRDefault="00FA75B5" w:rsidP="0066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2163" w14:textId="77777777" w:rsidR="00662CF3" w:rsidRDefault="00662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54E9" w14:textId="77777777" w:rsidR="00662CF3" w:rsidRDefault="00662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F4E4" w14:textId="77777777" w:rsidR="00662CF3" w:rsidRDefault="0066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293B" w14:textId="77777777" w:rsidR="00FA75B5" w:rsidRDefault="00FA75B5" w:rsidP="00662CF3">
      <w:r>
        <w:separator/>
      </w:r>
    </w:p>
  </w:footnote>
  <w:footnote w:type="continuationSeparator" w:id="0">
    <w:p w14:paraId="51B635E6" w14:textId="77777777" w:rsidR="00FA75B5" w:rsidRDefault="00FA75B5" w:rsidP="0066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CAB7" w14:textId="77777777" w:rsidR="00662CF3" w:rsidRDefault="00662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B17B" w14:textId="13E914E2" w:rsidR="00662CF3" w:rsidRDefault="00662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0E63" w14:textId="77777777" w:rsidR="00662CF3" w:rsidRDefault="00662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1126A"/>
    <w:multiLevelType w:val="hybridMultilevel"/>
    <w:tmpl w:val="4B10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20984"/>
    <w:multiLevelType w:val="hybridMultilevel"/>
    <w:tmpl w:val="973EAA64"/>
    <w:lvl w:ilvl="0" w:tplc="B98CE70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E44BF"/>
    <w:multiLevelType w:val="hybridMultilevel"/>
    <w:tmpl w:val="22AC9948"/>
    <w:lvl w:ilvl="0" w:tplc="CA98C630">
      <w:numFmt w:val="bullet"/>
      <w:lvlText w:val=""/>
      <w:lvlJc w:val="left"/>
      <w:pPr>
        <w:ind w:left="821" w:hanging="361"/>
      </w:pPr>
      <w:rPr>
        <w:rFonts w:ascii="Symbol" w:eastAsia="Symbol" w:hAnsi="Symbol" w:cs="Symbol" w:hint="default"/>
        <w:w w:val="100"/>
        <w:sz w:val="24"/>
        <w:szCs w:val="24"/>
        <w:lang w:val="en-US" w:eastAsia="en-US" w:bidi="en-US"/>
      </w:rPr>
    </w:lvl>
    <w:lvl w:ilvl="1" w:tplc="B98CE70C">
      <w:numFmt w:val="bullet"/>
      <w:lvlText w:val="•"/>
      <w:lvlJc w:val="left"/>
      <w:pPr>
        <w:ind w:left="1694" w:hanging="361"/>
      </w:pPr>
      <w:rPr>
        <w:rFonts w:hint="default"/>
        <w:lang w:val="en-US" w:eastAsia="en-US" w:bidi="en-US"/>
      </w:rPr>
    </w:lvl>
    <w:lvl w:ilvl="2" w:tplc="566600CA">
      <w:numFmt w:val="bullet"/>
      <w:lvlText w:val="•"/>
      <w:lvlJc w:val="left"/>
      <w:pPr>
        <w:ind w:left="2568" w:hanging="361"/>
      </w:pPr>
      <w:rPr>
        <w:rFonts w:hint="default"/>
        <w:lang w:val="en-US" w:eastAsia="en-US" w:bidi="en-US"/>
      </w:rPr>
    </w:lvl>
    <w:lvl w:ilvl="3" w:tplc="99F6F416">
      <w:numFmt w:val="bullet"/>
      <w:lvlText w:val="•"/>
      <w:lvlJc w:val="left"/>
      <w:pPr>
        <w:ind w:left="3442" w:hanging="361"/>
      </w:pPr>
      <w:rPr>
        <w:rFonts w:hint="default"/>
        <w:lang w:val="en-US" w:eastAsia="en-US" w:bidi="en-US"/>
      </w:rPr>
    </w:lvl>
    <w:lvl w:ilvl="4" w:tplc="93B8800E">
      <w:numFmt w:val="bullet"/>
      <w:lvlText w:val="•"/>
      <w:lvlJc w:val="left"/>
      <w:pPr>
        <w:ind w:left="4316" w:hanging="361"/>
      </w:pPr>
      <w:rPr>
        <w:rFonts w:hint="default"/>
        <w:lang w:val="en-US" w:eastAsia="en-US" w:bidi="en-US"/>
      </w:rPr>
    </w:lvl>
    <w:lvl w:ilvl="5" w:tplc="1D6407F6">
      <w:numFmt w:val="bullet"/>
      <w:lvlText w:val="•"/>
      <w:lvlJc w:val="left"/>
      <w:pPr>
        <w:ind w:left="5190" w:hanging="361"/>
      </w:pPr>
      <w:rPr>
        <w:rFonts w:hint="default"/>
        <w:lang w:val="en-US" w:eastAsia="en-US" w:bidi="en-US"/>
      </w:rPr>
    </w:lvl>
    <w:lvl w:ilvl="6" w:tplc="DC125172">
      <w:numFmt w:val="bullet"/>
      <w:lvlText w:val="•"/>
      <w:lvlJc w:val="left"/>
      <w:pPr>
        <w:ind w:left="6064" w:hanging="361"/>
      </w:pPr>
      <w:rPr>
        <w:rFonts w:hint="default"/>
        <w:lang w:val="en-US" w:eastAsia="en-US" w:bidi="en-US"/>
      </w:rPr>
    </w:lvl>
    <w:lvl w:ilvl="7" w:tplc="1520DC9E">
      <w:numFmt w:val="bullet"/>
      <w:lvlText w:val="•"/>
      <w:lvlJc w:val="left"/>
      <w:pPr>
        <w:ind w:left="6938" w:hanging="361"/>
      </w:pPr>
      <w:rPr>
        <w:rFonts w:hint="default"/>
        <w:lang w:val="en-US" w:eastAsia="en-US" w:bidi="en-US"/>
      </w:rPr>
    </w:lvl>
    <w:lvl w:ilvl="8" w:tplc="11A2D9E2">
      <w:numFmt w:val="bullet"/>
      <w:lvlText w:val="•"/>
      <w:lvlJc w:val="left"/>
      <w:pPr>
        <w:ind w:left="7812" w:hanging="361"/>
      </w:pPr>
      <w:rPr>
        <w:rFonts w:hint="default"/>
        <w:lang w:val="en-US" w:eastAsia="en-US" w:bidi="en-US"/>
      </w:rPr>
    </w:lvl>
  </w:abstractNum>
  <w:abstractNum w:abstractNumId="3" w15:restartNumberingAfterBreak="0">
    <w:nsid w:val="5B1F0C6F"/>
    <w:multiLevelType w:val="hybridMultilevel"/>
    <w:tmpl w:val="6C36D06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26D0F50"/>
    <w:multiLevelType w:val="hybridMultilevel"/>
    <w:tmpl w:val="6BC04024"/>
    <w:lvl w:ilvl="0" w:tplc="1D6E4BCE">
      <w:start w:val="10"/>
      <w:numFmt w:val="upperLetter"/>
      <w:lvlText w:val="%1"/>
      <w:lvlJc w:val="left"/>
      <w:pPr>
        <w:ind w:left="100" w:hanging="476"/>
      </w:pPr>
      <w:rPr>
        <w:rFonts w:hint="default"/>
        <w:lang w:val="en-US" w:eastAsia="en-US" w:bidi="en-US"/>
      </w:rPr>
    </w:lvl>
    <w:lvl w:ilvl="1" w:tplc="7DD029A0">
      <w:numFmt w:val="bullet"/>
      <w:lvlText w:val=""/>
      <w:lvlJc w:val="left"/>
      <w:pPr>
        <w:ind w:left="821" w:hanging="361"/>
      </w:pPr>
      <w:rPr>
        <w:rFonts w:ascii="Symbol" w:eastAsia="Symbol" w:hAnsi="Symbol" w:cs="Symbol" w:hint="default"/>
        <w:w w:val="100"/>
        <w:sz w:val="24"/>
        <w:szCs w:val="24"/>
        <w:lang w:val="en-US" w:eastAsia="en-US" w:bidi="en-US"/>
      </w:rPr>
    </w:lvl>
    <w:lvl w:ilvl="2" w:tplc="46745F06">
      <w:numFmt w:val="bullet"/>
      <w:lvlText w:val="•"/>
      <w:lvlJc w:val="left"/>
      <w:pPr>
        <w:ind w:left="1791" w:hanging="361"/>
      </w:pPr>
      <w:rPr>
        <w:rFonts w:hint="default"/>
        <w:lang w:val="en-US" w:eastAsia="en-US" w:bidi="en-US"/>
      </w:rPr>
    </w:lvl>
    <w:lvl w:ilvl="3" w:tplc="0850614E">
      <w:numFmt w:val="bullet"/>
      <w:lvlText w:val="•"/>
      <w:lvlJc w:val="left"/>
      <w:pPr>
        <w:ind w:left="2762" w:hanging="361"/>
      </w:pPr>
      <w:rPr>
        <w:rFonts w:hint="default"/>
        <w:lang w:val="en-US" w:eastAsia="en-US" w:bidi="en-US"/>
      </w:rPr>
    </w:lvl>
    <w:lvl w:ilvl="4" w:tplc="5D46C578">
      <w:numFmt w:val="bullet"/>
      <w:lvlText w:val="•"/>
      <w:lvlJc w:val="left"/>
      <w:pPr>
        <w:ind w:left="3733" w:hanging="361"/>
      </w:pPr>
      <w:rPr>
        <w:rFonts w:hint="default"/>
        <w:lang w:val="en-US" w:eastAsia="en-US" w:bidi="en-US"/>
      </w:rPr>
    </w:lvl>
    <w:lvl w:ilvl="5" w:tplc="1D1E8F6E">
      <w:numFmt w:val="bullet"/>
      <w:lvlText w:val="•"/>
      <w:lvlJc w:val="left"/>
      <w:pPr>
        <w:ind w:left="4704" w:hanging="361"/>
      </w:pPr>
      <w:rPr>
        <w:rFonts w:hint="default"/>
        <w:lang w:val="en-US" w:eastAsia="en-US" w:bidi="en-US"/>
      </w:rPr>
    </w:lvl>
    <w:lvl w:ilvl="6" w:tplc="D3F29E5C">
      <w:numFmt w:val="bullet"/>
      <w:lvlText w:val="•"/>
      <w:lvlJc w:val="left"/>
      <w:pPr>
        <w:ind w:left="5675" w:hanging="361"/>
      </w:pPr>
      <w:rPr>
        <w:rFonts w:hint="default"/>
        <w:lang w:val="en-US" w:eastAsia="en-US" w:bidi="en-US"/>
      </w:rPr>
    </w:lvl>
    <w:lvl w:ilvl="7" w:tplc="CCB8487C">
      <w:numFmt w:val="bullet"/>
      <w:lvlText w:val="•"/>
      <w:lvlJc w:val="left"/>
      <w:pPr>
        <w:ind w:left="6646" w:hanging="361"/>
      </w:pPr>
      <w:rPr>
        <w:rFonts w:hint="default"/>
        <w:lang w:val="en-US" w:eastAsia="en-US" w:bidi="en-US"/>
      </w:rPr>
    </w:lvl>
    <w:lvl w:ilvl="8" w:tplc="28F6F174">
      <w:numFmt w:val="bullet"/>
      <w:lvlText w:val="•"/>
      <w:lvlJc w:val="left"/>
      <w:pPr>
        <w:ind w:left="7617" w:hanging="361"/>
      </w:pPr>
      <w:rPr>
        <w:rFonts w:hint="default"/>
        <w:lang w:val="en-US" w:eastAsia="en-US" w:bidi="en-US"/>
      </w:rPr>
    </w:lvl>
  </w:abstractNum>
  <w:num w:numId="1" w16cid:durableId="1813673367">
    <w:abstractNumId w:val="4"/>
  </w:num>
  <w:num w:numId="2" w16cid:durableId="1799226172">
    <w:abstractNumId w:val="2"/>
  </w:num>
  <w:num w:numId="3" w16cid:durableId="1495141474">
    <w:abstractNumId w:val="0"/>
  </w:num>
  <w:num w:numId="4" w16cid:durableId="1326738084">
    <w:abstractNumId w:val="3"/>
  </w:num>
  <w:num w:numId="5" w16cid:durableId="798572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AF"/>
    <w:rsid w:val="00000EB4"/>
    <w:rsid w:val="000527DD"/>
    <w:rsid w:val="000566C8"/>
    <w:rsid w:val="00071FD1"/>
    <w:rsid w:val="00081468"/>
    <w:rsid w:val="000901E3"/>
    <w:rsid w:val="00090688"/>
    <w:rsid w:val="00091E0F"/>
    <w:rsid w:val="000937D5"/>
    <w:rsid w:val="0009509A"/>
    <w:rsid w:val="00096608"/>
    <w:rsid w:val="00097390"/>
    <w:rsid w:val="000A21E2"/>
    <w:rsid w:val="000C0127"/>
    <w:rsid w:val="000C227E"/>
    <w:rsid w:val="000D05D7"/>
    <w:rsid w:val="000D15E1"/>
    <w:rsid w:val="000F2D28"/>
    <w:rsid w:val="00107F94"/>
    <w:rsid w:val="0011178F"/>
    <w:rsid w:val="00115D40"/>
    <w:rsid w:val="001271FF"/>
    <w:rsid w:val="00131FFF"/>
    <w:rsid w:val="00134C7E"/>
    <w:rsid w:val="0013647E"/>
    <w:rsid w:val="0014419C"/>
    <w:rsid w:val="001A150E"/>
    <w:rsid w:val="001A2B1B"/>
    <w:rsid w:val="001C4227"/>
    <w:rsid w:val="001E571C"/>
    <w:rsid w:val="001E5AD9"/>
    <w:rsid w:val="001F4D51"/>
    <w:rsid w:val="00210AFC"/>
    <w:rsid w:val="00217A73"/>
    <w:rsid w:val="00223759"/>
    <w:rsid w:val="00225EA2"/>
    <w:rsid w:val="0024284B"/>
    <w:rsid w:val="002547F4"/>
    <w:rsid w:val="002A1F1B"/>
    <w:rsid w:val="002B6367"/>
    <w:rsid w:val="002C6C73"/>
    <w:rsid w:val="002C6D1A"/>
    <w:rsid w:val="003475C6"/>
    <w:rsid w:val="003768E6"/>
    <w:rsid w:val="00386A7E"/>
    <w:rsid w:val="00397741"/>
    <w:rsid w:val="003A39A8"/>
    <w:rsid w:val="003B3752"/>
    <w:rsid w:val="003C744A"/>
    <w:rsid w:val="003F7BF3"/>
    <w:rsid w:val="0041349C"/>
    <w:rsid w:val="004140CA"/>
    <w:rsid w:val="00420689"/>
    <w:rsid w:val="00445AFC"/>
    <w:rsid w:val="00452714"/>
    <w:rsid w:val="00465C0E"/>
    <w:rsid w:val="00485DDE"/>
    <w:rsid w:val="00490CD8"/>
    <w:rsid w:val="00492839"/>
    <w:rsid w:val="00497823"/>
    <w:rsid w:val="004A229F"/>
    <w:rsid w:val="004B101C"/>
    <w:rsid w:val="004B4FEB"/>
    <w:rsid w:val="004B64A7"/>
    <w:rsid w:val="004D2877"/>
    <w:rsid w:val="004F000B"/>
    <w:rsid w:val="004F27F1"/>
    <w:rsid w:val="004F31BC"/>
    <w:rsid w:val="004F3A71"/>
    <w:rsid w:val="00502D6B"/>
    <w:rsid w:val="005161C2"/>
    <w:rsid w:val="005173C4"/>
    <w:rsid w:val="00522E5C"/>
    <w:rsid w:val="00530FAE"/>
    <w:rsid w:val="00540C2E"/>
    <w:rsid w:val="00542753"/>
    <w:rsid w:val="00545667"/>
    <w:rsid w:val="005522E9"/>
    <w:rsid w:val="00572A71"/>
    <w:rsid w:val="00582C6F"/>
    <w:rsid w:val="00583C43"/>
    <w:rsid w:val="005C1635"/>
    <w:rsid w:val="005C253C"/>
    <w:rsid w:val="005D6903"/>
    <w:rsid w:val="005E4107"/>
    <w:rsid w:val="005F3566"/>
    <w:rsid w:val="005F35A1"/>
    <w:rsid w:val="00614F09"/>
    <w:rsid w:val="006239D8"/>
    <w:rsid w:val="006372D2"/>
    <w:rsid w:val="00644480"/>
    <w:rsid w:val="006617A1"/>
    <w:rsid w:val="006617A5"/>
    <w:rsid w:val="00662CF3"/>
    <w:rsid w:val="00686169"/>
    <w:rsid w:val="00690952"/>
    <w:rsid w:val="00694F50"/>
    <w:rsid w:val="00695F38"/>
    <w:rsid w:val="0069722B"/>
    <w:rsid w:val="00697E03"/>
    <w:rsid w:val="006A4438"/>
    <w:rsid w:val="006F55BF"/>
    <w:rsid w:val="006F6DDE"/>
    <w:rsid w:val="007036E3"/>
    <w:rsid w:val="0072381D"/>
    <w:rsid w:val="007262B3"/>
    <w:rsid w:val="00775C93"/>
    <w:rsid w:val="007919F1"/>
    <w:rsid w:val="00793FF3"/>
    <w:rsid w:val="007957DF"/>
    <w:rsid w:val="007B2394"/>
    <w:rsid w:val="007B6102"/>
    <w:rsid w:val="007E3AB1"/>
    <w:rsid w:val="007F00E3"/>
    <w:rsid w:val="00820B8C"/>
    <w:rsid w:val="00822466"/>
    <w:rsid w:val="00842B37"/>
    <w:rsid w:val="008477AE"/>
    <w:rsid w:val="00847D63"/>
    <w:rsid w:val="008562C6"/>
    <w:rsid w:val="00891EE2"/>
    <w:rsid w:val="008A521C"/>
    <w:rsid w:val="008C0CD8"/>
    <w:rsid w:val="00917EB8"/>
    <w:rsid w:val="009243C5"/>
    <w:rsid w:val="00935A03"/>
    <w:rsid w:val="00940BEA"/>
    <w:rsid w:val="009504BD"/>
    <w:rsid w:val="00960B81"/>
    <w:rsid w:val="00970686"/>
    <w:rsid w:val="0098089B"/>
    <w:rsid w:val="009937A8"/>
    <w:rsid w:val="009A413D"/>
    <w:rsid w:val="009C7547"/>
    <w:rsid w:val="009C7E92"/>
    <w:rsid w:val="00A161D4"/>
    <w:rsid w:val="00A17229"/>
    <w:rsid w:val="00A46F05"/>
    <w:rsid w:val="00A4722E"/>
    <w:rsid w:val="00A501FC"/>
    <w:rsid w:val="00A70FA5"/>
    <w:rsid w:val="00A74B93"/>
    <w:rsid w:val="00AE0EB2"/>
    <w:rsid w:val="00AE7C26"/>
    <w:rsid w:val="00AE7F81"/>
    <w:rsid w:val="00AF36AE"/>
    <w:rsid w:val="00AF67D1"/>
    <w:rsid w:val="00B001FC"/>
    <w:rsid w:val="00B236CC"/>
    <w:rsid w:val="00B46175"/>
    <w:rsid w:val="00B62E45"/>
    <w:rsid w:val="00B71EF5"/>
    <w:rsid w:val="00B83C40"/>
    <w:rsid w:val="00B94971"/>
    <w:rsid w:val="00BC3CFA"/>
    <w:rsid w:val="00BC4B76"/>
    <w:rsid w:val="00BD2A03"/>
    <w:rsid w:val="00BD5F3A"/>
    <w:rsid w:val="00BE566F"/>
    <w:rsid w:val="00C04EF9"/>
    <w:rsid w:val="00C24C22"/>
    <w:rsid w:val="00C26207"/>
    <w:rsid w:val="00C27EB7"/>
    <w:rsid w:val="00C374AA"/>
    <w:rsid w:val="00C6374A"/>
    <w:rsid w:val="00C71132"/>
    <w:rsid w:val="00C875E4"/>
    <w:rsid w:val="00C94D5C"/>
    <w:rsid w:val="00C952AA"/>
    <w:rsid w:val="00C95495"/>
    <w:rsid w:val="00CA6320"/>
    <w:rsid w:val="00CF38D1"/>
    <w:rsid w:val="00D06C35"/>
    <w:rsid w:val="00D351A8"/>
    <w:rsid w:val="00D60914"/>
    <w:rsid w:val="00D64E00"/>
    <w:rsid w:val="00D64E55"/>
    <w:rsid w:val="00D70DDA"/>
    <w:rsid w:val="00D86FE0"/>
    <w:rsid w:val="00D95E0B"/>
    <w:rsid w:val="00D97A46"/>
    <w:rsid w:val="00DC02EC"/>
    <w:rsid w:val="00DD1945"/>
    <w:rsid w:val="00DF3BD2"/>
    <w:rsid w:val="00E350AB"/>
    <w:rsid w:val="00E3683A"/>
    <w:rsid w:val="00E4542F"/>
    <w:rsid w:val="00E607E8"/>
    <w:rsid w:val="00E62674"/>
    <w:rsid w:val="00E67044"/>
    <w:rsid w:val="00E918ED"/>
    <w:rsid w:val="00E92E59"/>
    <w:rsid w:val="00EA2E7C"/>
    <w:rsid w:val="00EA3B0C"/>
    <w:rsid w:val="00EB2CA7"/>
    <w:rsid w:val="00F10FAA"/>
    <w:rsid w:val="00F412AF"/>
    <w:rsid w:val="00F71E01"/>
    <w:rsid w:val="00FA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F45C"/>
  <w15:docId w15:val="{934EC849-72F4-4CA4-B8AF-6CC4218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2CF3"/>
    <w:pPr>
      <w:tabs>
        <w:tab w:val="center" w:pos="4680"/>
        <w:tab w:val="right" w:pos="9360"/>
      </w:tabs>
    </w:pPr>
  </w:style>
  <w:style w:type="character" w:customStyle="1" w:styleId="HeaderChar">
    <w:name w:val="Header Char"/>
    <w:basedOn w:val="DefaultParagraphFont"/>
    <w:link w:val="Header"/>
    <w:uiPriority w:val="99"/>
    <w:rsid w:val="00662CF3"/>
    <w:rPr>
      <w:rFonts w:ascii="Arial" w:eastAsia="Arial" w:hAnsi="Arial" w:cs="Arial"/>
      <w:lang w:bidi="en-US"/>
    </w:rPr>
  </w:style>
  <w:style w:type="paragraph" w:styleId="Footer">
    <w:name w:val="footer"/>
    <w:basedOn w:val="Normal"/>
    <w:link w:val="FooterChar"/>
    <w:uiPriority w:val="99"/>
    <w:unhideWhenUsed/>
    <w:rsid w:val="00662CF3"/>
    <w:pPr>
      <w:tabs>
        <w:tab w:val="center" w:pos="4680"/>
        <w:tab w:val="right" w:pos="9360"/>
      </w:tabs>
    </w:pPr>
  </w:style>
  <w:style w:type="character" w:customStyle="1" w:styleId="FooterChar">
    <w:name w:val="Footer Char"/>
    <w:basedOn w:val="DefaultParagraphFont"/>
    <w:link w:val="Footer"/>
    <w:uiPriority w:val="99"/>
    <w:rsid w:val="00662CF3"/>
    <w:rPr>
      <w:rFonts w:ascii="Arial" w:eastAsia="Arial" w:hAnsi="Arial" w:cs="Arial"/>
      <w:lang w:bidi="en-US"/>
    </w:rPr>
  </w:style>
  <w:style w:type="character" w:styleId="Hyperlink">
    <w:name w:val="Hyperlink"/>
    <w:basedOn w:val="DefaultParagraphFont"/>
    <w:uiPriority w:val="99"/>
    <w:unhideWhenUsed/>
    <w:rsid w:val="00572A71"/>
    <w:rPr>
      <w:color w:val="0000FF" w:themeColor="hyperlink"/>
      <w:u w:val="single"/>
    </w:rPr>
  </w:style>
  <w:style w:type="character" w:styleId="UnresolvedMention">
    <w:name w:val="Unresolved Mention"/>
    <w:basedOn w:val="DefaultParagraphFont"/>
    <w:uiPriority w:val="99"/>
    <w:semiHidden/>
    <w:unhideWhenUsed/>
    <w:rsid w:val="00572A71"/>
    <w:rPr>
      <w:color w:val="605E5C"/>
      <w:shd w:val="clear" w:color="auto" w:fill="E1DFDD"/>
    </w:rPr>
  </w:style>
  <w:style w:type="character" w:styleId="FollowedHyperlink">
    <w:name w:val="FollowedHyperlink"/>
    <w:basedOn w:val="DefaultParagraphFont"/>
    <w:uiPriority w:val="99"/>
    <w:semiHidden/>
    <w:unhideWhenUsed/>
    <w:rsid w:val="003B3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81253">
      <w:bodyDiv w:val="1"/>
      <w:marLeft w:val="0"/>
      <w:marRight w:val="0"/>
      <w:marTop w:val="0"/>
      <w:marBottom w:val="0"/>
      <w:divBdr>
        <w:top w:val="none" w:sz="0" w:space="0" w:color="auto"/>
        <w:left w:val="none" w:sz="0" w:space="0" w:color="auto"/>
        <w:bottom w:val="none" w:sz="0" w:space="0" w:color="auto"/>
        <w:right w:val="none" w:sz="0" w:space="0" w:color="auto"/>
      </w:divBdr>
      <w:divsChild>
        <w:div w:id="1196043201">
          <w:marLeft w:val="446"/>
          <w:marRight w:val="0"/>
          <w:marTop w:val="0"/>
          <w:marBottom w:val="0"/>
          <w:divBdr>
            <w:top w:val="none" w:sz="0" w:space="0" w:color="auto"/>
            <w:left w:val="none" w:sz="0" w:space="0" w:color="auto"/>
            <w:bottom w:val="none" w:sz="0" w:space="0" w:color="auto"/>
            <w:right w:val="none" w:sz="0" w:space="0" w:color="auto"/>
          </w:divBdr>
        </w:div>
        <w:div w:id="96149372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cfsu.edu/title-i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graham1@uncfsu.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cfsu.edu/faculty-and-staff/staff-sena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eady.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itleIX@uncf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Roni Stearns</dc:creator>
  <cp:lastModifiedBy>Sampson, Paula Y</cp:lastModifiedBy>
  <cp:revision>2</cp:revision>
  <dcterms:created xsi:type="dcterms:W3CDTF">2022-05-20T14:35:00Z</dcterms:created>
  <dcterms:modified xsi:type="dcterms:W3CDTF">2022-05-20T14:35:00Z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vt:lpwstr>
  </property>
  <property fmtid="{D5CDD505-2E9C-101B-9397-08002B2CF9AE}" pid="4" name="LastSaved">
    <vt:filetime>2020-11-12T00:00:00Z</vt:filetime>
  </property>
</Properties>
</file>